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1E11BF" w:rsidRPr="001E11BF" w:rsidTr="001E11B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1E11BF" w:rsidRPr="001E11B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E11BF" w:rsidRPr="001E11BF" w:rsidRDefault="001E11BF" w:rsidP="001E11B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1E11B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31 Ocak 2013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E11BF" w:rsidRPr="001E11BF" w:rsidRDefault="001E11BF" w:rsidP="001E11B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1E11B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E11BF" w:rsidRPr="001E11BF" w:rsidRDefault="001E11BF" w:rsidP="001E11B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E11B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28545</w:t>
                  </w:r>
                  <w:proofErr w:type="gramEnd"/>
                </w:p>
              </w:tc>
            </w:tr>
            <w:tr w:rsidR="001E11BF" w:rsidRPr="001E11B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E11BF" w:rsidRPr="001E11BF" w:rsidRDefault="001E11BF" w:rsidP="001E11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1E11B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E11BF" w:rsidRPr="001E11B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  <w:u w:val="single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  <w:u w:val="single"/>
                    </w:rPr>
                    <w:t>Çalışma ve Sosyal Güvenlik Bakanlığından:</w:t>
                  </w:r>
                </w:p>
                <w:p w:rsidR="001E11BF" w:rsidRPr="001E11BF" w:rsidRDefault="001E11BF" w:rsidP="001E11BF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İŞ SAĞLIĞI VE GÜVENLİĞİ HİZMETLERİ YÖNETMELİĞİNDE</w:t>
                  </w:r>
                </w:p>
                <w:p w:rsidR="001E11BF" w:rsidRPr="001E11BF" w:rsidRDefault="001E11BF" w:rsidP="001E11BF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DEĞİŞİKLİK YAPILMASINA DAİR YÖNETMELİK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29/12/2012</w:t>
                  </w:r>
                  <w:proofErr w:type="gram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tarihli ve 28512 sayılı Resmî Gazete’de yayımlanan İş Sağlığı ve Güvenliği Hizmetleri Yönetmeliğinin 10 uncu maddesine aşağıdaki fıkra eklenmiştir.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“(4) Sağlık Bakanlığından ruhsatlı sağlık hizmeti sunucusu olan işyerlerinde kurulacak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İSGB’lerde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ilk yardım ve acil müdahale odası şartı ve EK-1’de belirtilen araç ve gereçler ile ulaşım amaçlı araç bulundurulması zorunluluğu aranmaz.”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MADDE 2 –</w:t>
                  </w: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Aynı Yönetmeliğin 12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maddesinin beşinci fıkrasının birinci ve ikinci cümleleri aşağıdaki şekilde değiştirilmiş ve dokuzuncu fıkrasının birinci cümlesinden sonra gelmek üzere aşağıdaki cümle eklenmiştir.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“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OSGB’ler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kuruldukları il ve sınır komşusu illerde hizmet sunmaya yetkilidir. Sınır illerin dışında hizmet verilebilmesi için, bu Yönetmelikte belirtilen şartları sağlayarak o illerde şube açılması zorunludur.”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“Ancak, tapu kütüğüne mesken olarak kayıtlı binalarda yer alan bölümlerin tamamının yetkili idarelerce işyeri olarak ruhsatlandırılmış olması şartıyla bu bölümlerde OSGB kurulabilir.”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MADDE 3 –</w:t>
                  </w: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Aynı Yönetmeliğin 17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maddesine aşağıdaki fıkra eklenmiştir.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“(7) Bakanlıkça yetkilendirilen toplum sağlığı merkezleri işyeri hekimliği ve diğer sağlık personeli hizmetlerini 12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maddenin üçüncü fıkrasında belirtilen şartları iş güvenliği uzmanı odası hariç yerine getirmeleri durumunda sunabilirler. İş sağlığı ve güvenliği hizmetlerini vermek istedikleri takdirde 12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ve 16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ncı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maddelerde belirtilen şartları yerine getirirler. Toplum sağlığı merkezlerinin yetkilendirilme ve denetimine ilişkin usul ve esaslar Sağlık Bakanlığı ve Bakanlığın birlikte hazırlayacakları genelge ile belirlenir.”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MADDE 4 – </w:t>
                  </w: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Aynı Yönetmeliğin geçici 1 inci maddesi başlığıyla birlikte aşağıdaki şekilde değiştirilmiştir.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“</w:t>
                  </w: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Mevcut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OSGB’lerin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 durumu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GEÇİCİ MADDE 1 –</w:t>
                  </w: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(1) Mevcut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OSGB’lerin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onaylanmış yerleşim planında değişiklik olması halinde, fiziki şartların bu Yönetmelik hükümlerine uygun olması şartı aranır.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(2) Mevcut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OSGB’ler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bu Yönetmeliğin yayımlanmasından itibaren altı ay içerisinde EK-8’deki örneğine uygun tabelayı,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OSGB’nin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bulunduğu binanın girişine veya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OSGB’nin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girişine asarlar. Bu yükümlülüğü süresinde yerine getirmeyen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OSGB’lerin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belgesi doğrudan iptal edilir.”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MADDE 5 –</w:t>
                  </w: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Aynı Yönetmeliğin EK-7’sinde yer alan “Ortak Sağlık ve Güvenlik Birimleri ve Sorumlu Müdürler İçin İhtar Tablosu” </w:t>
                  </w:r>
                  <w:proofErr w:type="spellStart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nun</w:t>
                  </w:r>
                  <w:proofErr w:type="spellEnd"/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altıncı sırasında yer alan “15 iş günü” ifadesi “30 iş günü” şeklinde değiştirilmiştir.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MADDE 6 – </w:t>
                  </w: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Bu Yönetmelik yayımı tarihinde yürürlüğe girer.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1E11BF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MADDE 7 – </w:t>
                  </w:r>
                  <w:r w:rsidRPr="001E11BF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Bu Yönetmelik hükümlerini Çalışma ve Sosyal Güvenlik Bakanı yürütür.</w:t>
                  </w:r>
                </w:p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54"/>
                    <w:gridCol w:w="4251"/>
                  </w:tblGrid>
                  <w:tr w:rsidR="001E11BF" w:rsidRPr="001E11BF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E11BF" w:rsidRPr="001E11BF" w:rsidRDefault="001E11BF" w:rsidP="001E11BF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Y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netmeli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in Yay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mland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ığı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Resm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î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Gazete'nin</w:t>
                        </w:r>
                      </w:p>
                    </w:tc>
                  </w:tr>
                  <w:tr w:rsidR="001E11BF" w:rsidRPr="001E11BF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E11BF" w:rsidRPr="001E11BF" w:rsidRDefault="001E11BF" w:rsidP="001E11BF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11BF" w:rsidRPr="001E11BF" w:rsidRDefault="001E11BF" w:rsidP="001E11BF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Say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1E11BF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1E11BF" w:rsidRPr="001E11BF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11BF" w:rsidRPr="001E11BF" w:rsidRDefault="001E11BF" w:rsidP="001E11BF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1E11BF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29/12/2012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11BF" w:rsidRPr="001E11BF" w:rsidRDefault="001E11BF" w:rsidP="001E11BF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1E11BF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28512</w:t>
                        </w:r>
                      </w:p>
                    </w:tc>
                  </w:tr>
                </w:tbl>
                <w:p w:rsidR="001E11BF" w:rsidRPr="001E11BF" w:rsidRDefault="001E11BF" w:rsidP="001E11BF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</w:p>
                <w:p w:rsidR="001E11BF" w:rsidRPr="001E11BF" w:rsidRDefault="001E11BF" w:rsidP="001E11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E11BF" w:rsidRPr="001E11BF" w:rsidRDefault="001E11BF" w:rsidP="001E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E11BF" w:rsidRPr="001E11BF" w:rsidRDefault="001E11BF" w:rsidP="001E1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5D0C" w:rsidRDefault="00D65D0C"/>
    <w:sectPr w:rsidR="00D65D0C" w:rsidSect="00D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E11BF"/>
    <w:rsid w:val="001E11BF"/>
    <w:rsid w:val="00D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1E11B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1E11B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1E11B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</dc:creator>
  <cp:lastModifiedBy>Benay</cp:lastModifiedBy>
  <cp:revision>1</cp:revision>
  <dcterms:created xsi:type="dcterms:W3CDTF">2013-04-01T13:47:00Z</dcterms:created>
  <dcterms:modified xsi:type="dcterms:W3CDTF">2013-04-01T13:48:00Z</dcterms:modified>
</cp:coreProperties>
</file>