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5370F" w:rsidTr="0005370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5370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rPr>
                      <w:rFonts w:ascii="Times New Roman" w:hAnsi="Times New Roman" w:cs="Times New Roman"/>
                      <w:sz w:val="24"/>
                      <w:szCs w:val="24"/>
                    </w:rPr>
                  </w:pPr>
                  <w:r>
                    <w:rPr>
                      <w:rFonts w:ascii="Arial" w:hAnsi="Arial" w:cs="Arial"/>
                      <w:sz w:val="16"/>
                      <w:szCs w:val="16"/>
                    </w:rPr>
                    <w:t>4 Eylül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Palatino Linotype" w:hAnsi="Palatino Linotype"/>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5370F" w:rsidRDefault="0005370F">
                  <w:pPr>
                    <w:spacing w:before="100" w:beforeAutospacing="1" w:after="100" w:afterAutospacing="1"/>
                    <w:jc w:val="right"/>
                    <w:rPr>
                      <w:rFonts w:ascii="Times New Roman" w:hAnsi="Times New Roman" w:cs="Times New Roman"/>
                      <w:sz w:val="24"/>
                      <w:szCs w:val="24"/>
                    </w:rPr>
                  </w:pPr>
                  <w:proofErr w:type="gramStart"/>
                  <w:r>
                    <w:rPr>
                      <w:rFonts w:ascii="Arial" w:hAnsi="Arial" w:cs="Arial"/>
                      <w:sz w:val="16"/>
                      <w:szCs w:val="16"/>
                    </w:rPr>
                    <w:t>Sayı : 29129</w:t>
                  </w:r>
                  <w:proofErr w:type="gramEnd"/>
                </w:p>
              </w:tc>
            </w:tr>
            <w:tr w:rsidR="0005370F">
              <w:trPr>
                <w:trHeight w:val="480"/>
                <w:jc w:val="center"/>
              </w:trPr>
              <w:tc>
                <w:tcPr>
                  <w:tcW w:w="8789" w:type="dxa"/>
                  <w:gridSpan w:val="3"/>
                  <w:tcMar>
                    <w:top w:w="0" w:type="dxa"/>
                    <w:left w:w="108" w:type="dxa"/>
                    <w:bottom w:w="0" w:type="dxa"/>
                    <w:right w:w="108" w:type="dxa"/>
                  </w:tcMar>
                  <w:vAlign w:val="center"/>
                  <w:hideMark/>
                </w:tcPr>
                <w:p w:rsidR="0005370F" w:rsidRDefault="0005370F">
                  <w:pPr>
                    <w:spacing w:before="100" w:beforeAutospacing="1" w:after="100" w:afterAutospacing="1"/>
                    <w:jc w:val="center"/>
                    <w:rPr>
                      <w:rFonts w:ascii="Times New Roman" w:hAnsi="Times New Roman" w:cs="Times New Roman"/>
                      <w:sz w:val="24"/>
                      <w:szCs w:val="24"/>
                    </w:rPr>
                  </w:pPr>
                  <w:r>
                    <w:rPr>
                      <w:rFonts w:ascii="Arial" w:hAnsi="Arial" w:cs="Arial"/>
                      <w:b/>
                      <w:bCs/>
                      <w:color w:val="000080"/>
                      <w:sz w:val="18"/>
                      <w:szCs w:val="18"/>
                    </w:rPr>
                    <w:t>YÖNETMELİK</w:t>
                  </w:r>
                </w:p>
              </w:tc>
            </w:tr>
            <w:tr w:rsidR="0005370F">
              <w:trPr>
                <w:trHeight w:val="480"/>
                <w:jc w:val="center"/>
              </w:trPr>
              <w:tc>
                <w:tcPr>
                  <w:tcW w:w="8789" w:type="dxa"/>
                  <w:gridSpan w:val="3"/>
                  <w:tcMar>
                    <w:top w:w="0" w:type="dxa"/>
                    <w:left w:w="108" w:type="dxa"/>
                    <w:bottom w:w="0" w:type="dxa"/>
                    <w:right w:w="108" w:type="dxa"/>
                  </w:tcMar>
                  <w:vAlign w:val="center"/>
                  <w:hideMark/>
                </w:tcPr>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Çalışma ve Sosyal Güvenlik Bakanlığından:</w:t>
                  </w:r>
                </w:p>
                <w:p w:rsidR="0005370F" w:rsidRDefault="0005370F">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18"/>
                      <w:szCs w:val="18"/>
                    </w:rPr>
                    <w:t>MADEN İŞYERLERİNDE İŞ SAĞLIĞI VE GÜVENLİĞİ YÖNETMELİĞİNDE</w:t>
                  </w:r>
                </w:p>
                <w:p w:rsidR="0005370F" w:rsidRDefault="0005370F">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18"/>
                      <w:szCs w:val="18"/>
                    </w:rPr>
                    <w:t>DEĞİŞİKLİK YAPILMASINA DAİR YÖNETMELİK</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b/>
                      <w:bCs/>
                      <w:sz w:val="18"/>
                      <w:szCs w:val="18"/>
                    </w:rPr>
                    <w:t xml:space="preserve">MADDE 1 – </w:t>
                  </w:r>
                  <w:proofErr w:type="gramStart"/>
                  <w:r>
                    <w:rPr>
                      <w:rFonts w:ascii="Times New Roman" w:hAnsi="Times New Roman" w:cs="Times New Roman"/>
                      <w:sz w:val="18"/>
                      <w:szCs w:val="18"/>
                    </w:rPr>
                    <w:t>19/9/2013</w:t>
                  </w:r>
                  <w:proofErr w:type="gramEnd"/>
                  <w:r>
                    <w:rPr>
                      <w:rFonts w:ascii="Times New Roman" w:hAnsi="Times New Roman" w:cs="Times New Roman"/>
                      <w:sz w:val="18"/>
                      <w:szCs w:val="18"/>
                    </w:rPr>
                    <w:t xml:space="preserve"> tarihli ve 28770 sayılı Resmî Gazete’de yayımlanarak yürürlüğe giren Maden İşyerlerinde İş Sağlığı ve Güvenliği Yönetmeliğine aşağıdaki madde eklenmiştir.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b/>
                      <w:bCs/>
                      <w:sz w:val="18"/>
                      <w:szCs w:val="18"/>
                    </w:rPr>
                    <w:t>EK MADDE 1 –</w:t>
                  </w:r>
                  <w:r>
                    <w:rPr>
                      <w:rFonts w:ascii="Times New Roman" w:hAnsi="Times New Roman" w:cs="Times New Roman"/>
                      <w:sz w:val="18"/>
                      <w:szCs w:val="18"/>
                    </w:rPr>
                    <w:t xml:space="preserve"> (1) İşveren, yeraltı kömür madenlerinde acil durum planında belirtilen kaçış güzergâhlarına uygun olarak tüm çalışanların sağlıklı ve güvenli bir şekilde tahliyesini sağlamak için;</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a) Yer altı faaliyet alanının herhangi bir yerinde iş sağlığı ve güvenliğini etkileyecek olayın (göçük, gaz ve toz patlaması, zehirli veya boğucu gaz intişarı ve benzeri) meydana gelmesi durumunda tüm çalışanların yerüstüne veya kuyu dibine sağlıklı ve güvenli bir şekilde intikallerini sağlamak zorundadır.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b) (a) bendindeki şartların sağlanamaması durumunda;</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1) Faaliyet alanları ile yeryüzüne çıkış ağzı arasında ferdi oksijen maskesi değişim istasyonları kurmak zorundadır. Bu iki nokta arasında ferdi oksijen maskesi değişim istasyonu kurulup kurulmayacağına, kurulacaksa hangi mesafeler arasında olacağına aşağıda belirtilen Tablo-1 ve Tablo-2’deki şartlar çerçevesinde tercih edilen ferdi oksijen maskelerinin özellikleri dikkate alınarak karar verir.</w:t>
                  </w:r>
                </w:p>
                <w:p w:rsidR="0005370F" w:rsidRDefault="0005370F">
                  <w:pPr>
                    <w:spacing w:line="240" w:lineRule="exact"/>
                    <w:ind w:left="720"/>
                    <w:jc w:val="both"/>
                    <w:rPr>
                      <w:rFonts w:ascii="Times New Roman" w:hAnsi="Times New Roman" w:cs="Times New Roman"/>
                      <w:sz w:val="24"/>
                      <w:szCs w:val="24"/>
                    </w:rPr>
                  </w:pPr>
                  <w:r>
                    <w:rPr>
                      <w:rFonts w:ascii="Times New Roman" w:hAnsi="Times New Roman" w:cs="Times New Roman"/>
                      <w:sz w:val="18"/>
                      <w:szCs w:val="18"/>
                    </w:rPr>
                    <w:t> </w:t>
                  </w:r>
                </w:p>
                <w:p w:rsidR="0005370F" w:rsidRDefault="0005370F">
                  <w:pPr>
                    <w:spacing w:before="100" w:beforeAutospacing="1" w:after="100" w:afterAutospacing="1" w:line="240" w:lineRule="exact"/>
                    <w:ind w:firstLine="360"/>
                    <w:jc w:val="center"/>
                    <w:rPr>
                      <w:rFonts w:ascii="Times New Roman" w:hAnsi="Times New Roman" w:cs="Times New Roman"/>
                      <w:sz w:val="24"/>
                      <w:szCs w:val="24"/>
                    </w:rPr>
                  </w:pPr>
                  <w:r>
                    <w:rPr>
                      <w:rFonts w:ascii="Times New Roman" w:hAnsi="Times New Roman" w:cs="Times New Roman"/>
                      <w:b/>
                      <w:bCs/>
                      <w:sz w:val="18"/>
                      <w:szCs w:val="18"/>
                    </w:rPr>
                    <w:t>Tablo -1</w:t>
                  </w:r>
                  <w:r>
                    <w:rPr>
                      <w:rFonts w:ascii="Times New Roman" w:hAnsi="Times New Roman" w:cs="Times New Roman"/>
                      <w:sz w:val="18"/>
                      <w:szCs w:val="18"/>
                    </w:rPr>
                    <w:t xml:space="preserve">: Kuyu, </w:t>
                  </w:r>
                  <w:proofErr w:type="spellStart"/>
                  <w:r>
                    <w:rPr>
                      <w:rFonts w:ascii="Times New Roman" w:hAnsi="Times New Roman" w:cs="Times New Roman"/>
                      <w:sz w:val="18"/>
                      <w:szCs w:val="18"/>
                    </w:rPr>
                    <w:t>Desandri</w:t>
                  </w:r>
                  <w:proofErr w:type="spellEnd"/>
                  <w:r>
                    <w:rPr>
                      <w:rFonts w:ascii="Times New Roman" w:hAnsi="Times New Roman" w:cs="Times New Roman"/>
                      <w:sz w:val="18"/>
                      <w:szCs w:val="18"/>
                    </w:rPr>
                    <w:t>, Galeri ve Taban Yollarında Kaçış Hızları</w:t>
                  </w:r>
                </w:p>
                <w:tbl>
                  <w:tblPr>
                    <w:tblW w:w="7067" w:type="dxa"/>
                    <w:jc w:val="center"/>
                    <w:tblCellMar>
                      <w:left w:w="0" w:type="dxa"/>
                      <w:right w:w="0" w:type="dxa"/>
                    </w:tblCellMar>
                    <w:tblLook w:val="04A0"/>
                  </w:tblPr>
                  <w:tblGrid>
                    <w:gridCol w:w="2093"/>
                    <w:gridCol w:w="2567"/>
                    <w:gridCol w:w="2407"/>
                  </w:tblGrid>
                  <w:tr w:rsidR="0005370F">
                    <w:trPr>
                      <w:jc w:val="center"/>
                    </w:trPr>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Eğim</w:t>
                        </w:r>
                      </w:p>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(Derece)</w:t>
                        </w:r>
                      </w:p>
                    </w:tc>
                    <w:tc>
                      <w:tcPr>
                        <w:tcW w:w="4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 xml:space="preserve">Kuyu, </w:t>
                        </w:r>
                        <w:proofErr w:type="spellStart"/>
                        <w:r>
                          <w:rPr>
                            <w:rFonts w:ascii="Times New Roman" w:hAnsi="Times New Roman" w:cs="Times New Roman"/>
                            <w:sz w:val="18"/>
                            <w:szCs w:val="18"/>
                          </w:rPr>
                          <w:t>Desandri</w:t>
                        </w:r>
                        <w:proofErr w:type="spellEnd"/>
                        <w:r>
                          <w:rPr>
                            <w:rFonts w:ascii="Times New Roman" w:hAnsi="Times New Roman" w:cs="Times New Roman"/>
                            <w:sz w:val="18"/>
                            <w:szCs w:val="18"/>
                          </w:rPr>
                          <w:t>, Galeri, Taban Yolları</w:t>
                        </w:r>
                      </w:p>
                    </w:tc>
                  </w:tr>
                  <w:tr w:rsidR="000537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70F" w:rsidRDefault="0005370F">
                        <w:pPr>
                          <w:rPr>
                            <w:rFonts w:ascii="Times New Roman" w:hAnsi="Times New Roman" w:cs="Times New Roman"/>
                            <w:sz w:val="24"/>
                            <w:szCs w:val="24"/>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Çıkışta Kaçış Hızı (m/dakika)</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İnişte Kaçış Hızı (m/dakika)</w:t>
                        </w:r>
                      </w:p>
                    </w:tc>
                  </w:tr>
                  <w:tr w:rsidR="0005370F">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0-&gt;10</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45</w:t>
                        </w:r>
                      </w:p>
                    </w:tc>
                  </w:tr>
                  <w:tr w:rsidR="0005370F">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10-&gt;20</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25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30</w:t>
                        </w:r>
                      </w:p>
                    </w:tc>
                  </w:tr>
                  <w:tr w:rsidR="0005370F">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20-&gt;45</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20</w:t>
                        </w:r>
                      </w:p>
                    </w:tc>
                  </w:tr>
                  <w:tr w:rsidR="0005370F">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 xml:space="preserve">&gt;45 (Kuyu, </w:t>
                        </w:r>
                        <w:proofErr w:type="spellStart"/>
                        <w:r>
                          <w:rPr>
                            <w:rFonts w:ascii="Times New Roman" w:hAnsi="Times New Roman" w:cs="Times New Roman"/>
                            <w:sz w:val="18"/>
                            <w:szCs w:val="18"/>
                          </w:rPr>
                          <w:t>Bür</w:t>
                        </w:r>
                        <w:proofErr w:type="spellEnd"/>
                        <w:r>
                          <w:rPr>
                            <w:rFonts w:ascii="Times New Roman" w:hAnsi="Times New Roman" w:cs="Times New Roman"/>
                            <w:sz w:val="18"/>
                            <w:szCs w:val="18"/>
                          </w:rPr>
                          <w:t>)</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8</w:t>
                        </w:r>
                      </w:p>
                    </w:tc>
                  </w:tr>
                </w:tbl>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 </w:t>
                  </w:r>
                </w:p>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b/>
                      <w:bCs/>
                      <w:sz w:val="18"/>
                      <w:szCs w:val="18"/>
                    </w:rPr>
                    <w:t>Tablo -2</w:t>
                  </w:r>
                  <w:r>
                    <w:rPr>
                      <w:rFonts w:ascii="Times New Roman" w:hAnsi="Times New Roman" w:cs="Times New Roman"/>
                      <w:sz w:val="18"/>
                      <w:szCs w:val="18"/>
                    </w:rPr>
                    <w:t>: Üretim Alanlarında Kaçış Hızları</w:t>
                  </w:r>
                </w:p>
                <w:tbl>
                  <w:tblPr>
                    <w:tblW w:w="8047" w:type="dxa"/>
                    <w:jc w:val="center"/>
                    <w:tblCellMar>
                      <w:left w:w="0" w:type="dxa"/>
                      <w:right w:w="0" w:type="dxa"/>
                    </w:tblCellMar>
                    <w:tblLook w:val="04A0"/>
                  </w:tblPr>
                  <w:tblGrid>
                    <w:gridCol w:w="2182"/>
                    <w:gridCol w:w="1984"/>
                    <w:gridCol w:w="1843"/>
                    <w:gridCol w:w="2038"/>
                  </w:tblGrid>
                  <w:tr w:rsidR="0005370F">
                    <w:trPr>
                      <w:jc w:val="center"/>
                    </w:trPr>
                    <w:tc>
                      <w:tcPr>
                        <w:tcW w:w="21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Eğim</w:t>
                        </w:r>
                      </w:p>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(Derece)</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Damar Kalınlığı</w:t>
                        </w:r>
                      </w:p>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(m)</w:t>
                        </w:r>
                      </w:p>
                    </w:tc>
                    <w:tc>
                      <w:tcPr>
                        <w:tcW w:w="38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Üretim Alanlarında</w:t>
                        </w:r>
                      </w:p>
                    </w:tc>
                  </w:tr>
                  <w:tr w:rsidR="0005370F">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70F" w:rsidRDefault="0005370F">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370F" w:rsidRDefault="0005370F">
                        <w:pP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Çıkışta Kaçış Hızı (m/dakika)</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İnişte Kaçış Hızı (m/dakika)</w:t>
                        </w:r>
                      </w:p>
                    </w:tc>
                  </w:tr>
                  <w:tr w:rsidR="0005370F">
                    <w:trPr>
                      <w:jc w:val="center"/>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0-&gt;20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0.50-&gt;1.00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8</w:t>
                        </w:r>
                      </w:p>
                    </w:tc>
                  </w:tr>
                  <w:tr w:rsidR="0005370F">
                    <w:trPr>
                      <w:jc w:val="center"/>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0-&gt;20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1.00-&gt;1.40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10</w:t>
                        </w:r>
                      </w:p>
                    </w:tc>
                  </w:tr>
                  <w:tr w:rsidR="0005370F">
                    <w:trPr>
                      <w:jc w:val="center"/>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0-&gt;20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1.40-&gt;1.80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15</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15</w:t>
                        </w:r>
                      </w:p>
                    </w:tc>
                  </w:tr>
                  <w:tr w:rsidR="0005370F">
                    <w:trPr>
                      <w:jc w:val="center"/>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 xml:space="preserve">0-&gt;20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&gt;1.80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20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25</w:t>
                        </w:r>
                      </w:p>
                    </w:tc>
                  </w:tr>
                  <w:tr w:rsidR="0005370F">
                    <w:trPr>
                      <w:jc w:val="center"/>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20-&gt;45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&gt;1.00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15</w:t>
                        </w:r>
                      </w:p>
                    </w:tc>
                  </w:tr>
                  <w:tr w:rsidR="0005370F">
                    <w:trPr>
                      <w:jc w:val="center"/>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18"/>
                            <w:szCs w:val="18"/>
                          </w:rPr>
                          <w:t>&gt;45(Kelebe, Fere)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&gt;1.00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4</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t>8</w:t>
                        </w:r>
                      </w:p>
                    </w:tc>
                  </w:tr>
                </w:tbl>
                <w:p w:rsidR="0005370F" w:rsidRDefault="0005370F">
                  <w:pPr>
                    <w:spacing w:before="100" w:beforeAutospacing="1" w:after="100" w:afterAutospacing="1" w:line="240" w:lineRule="exact"/>
                    <w:jc w:val="center"/>
                    <w:rPr>
                      <w:rFonts w:ascii="Times New Roman" w:hAnsi="Times New Roman" w:cs="Times New Roman"/>
                      <w:sz w:val="24"/>
                      <w:szCs w:val="24"/>
                    </w:rPr>
                  </w:pPr>
                  <w:r>
                    <w:rPr>
                      <w:rFonts w:ascii="Times New Roman" w:hAnsi="Times New Roman" w:cs="Times New Roman"/>
                      <w:sz w:val="18"/>
                      <w:szCs w:val="18"/>
                    </w:rPr>
                    <w:lastRenderedPageBreak/>
                    <w:t> </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2) Yeraltı kömür madenleri için belirlenen bu kaçış hızları; kaçış yolundaki engeller, galeri yüksekliği ve eğimi, madenin jeolojik yapısı ile kaçış yolunu aynı anda kullanacak kişi sayısı gibi hususlar göz önünde bulundurularak azaltılabilir.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c) Kirli hava akımının bulunduğu nefeslik ve benzeri yollarda çalışanların seçilecek ferdi oksijen maskesi ile sağlıklı ve güvenli bir şekilde yeryüzüne ulaşamayacak mesafede bulunmaları durumunda seçilecek ferdi maske özelliği ve nefeslik yollarının şartları dikkate alınarak uygun yerlerde değişim istasyonu kurulur.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ç) Lağımlarda 30 metrede bir, taban yollarında 20 metrede bir ve başyukarılarda 10 metrede bir basınçlı hava teneffüs istasyonu kurulur ve acil kaçış planlarında gösterilir.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 xml:space="preserve">d) İşveren, istasyonlarda bulunacak donanım sayısı ve </w:t>
                  </w:r>
                  <w:proofErr w:type="gramStart"/>
                  <w:r>
                    <w:rPr>
                      <w:rFonts w:ascii="Times New Roman" w:hAnsi="Times New Roman" w:cs="Times New Roman"/>
                      <w:sz w:val="18"/>
                      <w:szCs w:val="18"/>
                    </w:rPr>
                    <w:t>ekipmanını</w:t>
                  </w:r>
                  <w:proofErr w:type="gramEnd"/>
                  <w:r>
                    <w:rPr>
                      <w:rFonts w:ascii="Times New Roman" w:hAnsi="Times New Roman" w:cs="Times New Roman"/>
                      <w:sz w:val="18"/>
                      <w:szCs w:val="18"/>
                    </w:rPr>
                    <w:t>, acil durumlarda o istasyondan yararlanması beklenen çalışan sayısının en az %10 fazlası olacak şekilde belirler.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e) Bu madde kapsamında alınacak önlemlerin, gerek işletme ruhsatı başvurusunda düzenlenen maden işletme projesinde gerekse de maden işletme projelerinin revize edilmesinde projede bulunması ve Enerji ve Tabii Kaynaklar Bakanlığı Maden İşleri Genel Müdürlüğünce onaylanması sağlanır.”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b/>
                      <w:bCs/>
                      <w:sz w:val="18"/>
                      <w:szCs w:val="18"/>
                    </w:rPr>
                    <w:t xml:space="preserve">MADDE 2 – </w:t>
                  </w:r>
                  <w:r>
                    <w:rPr>
                      <w:rFonts w:ascii="Times New Roman" w:hAnsi="Times New Roman" w:cs="Times New Roman"/>
                      <w:sz w:val="18"/>
                      <w:szCs w:val="18"/>
                    </w:rPr>
                    <w:t xml:space="preserve">Aynı Yönetmeliğin Ek-3 Yeraltı Maden İşlerinin Yapıldığı İşyerlerinde Uygulanacak Asgari Özel Hükümler bölümünün 10.12 </w:t>
                  </w:r>
                  <w:proofErr w:type="spellStart"/>
                  <w:r>
                    <w:rPr>
                      <w:rFonts w:ascii="Times New Roman" w:hAnsi="Times New Roman" w:cs="Times New Roman"/>
                      <w:sz w:val="18"/>
                      <w:szCs w:val="18"/>
                    </w:rPr>
                    <w:t>nci</w:t>
                  </w:r>
                  <w:proofErr w:type="spellEnd"/>
                  <w:r>
                    <w:rPr>
                      <w:rFonts w:ascii="Times New Roman" w:hAnsi="Times New Roman" w:cs="Times New Roman"/>
                      <w:sz w:val="18"/>
                      <w:szCs w:val="18"/>
                    </w:rPr>
                    <w:t xml:space="preserve"> bendi aşağıdaki şekilde değiştirilmiştir.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sz w:val="18"/>
                      <w:szCs w:val="18"/>
                    </w:rPr>
                    <w:t>“10.12. Grizulu veya yangına elverişli kömür damarlarının bulunduğu ocaklarda, tüm çalışanlar, çalışma süresince, yanlarında her halükarda en az 30 dakika kullanım süresi olan oksijen ferdi kurtarıcısı taşır ve gerektiğinde kullanır.”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b/>
                      <w:bCs/>
                      <w:sz w:val="18"/>
                      <w:szCs w:val="18"/>
                    </w:rPr>
                    <w:t xml:space="preserve">MADDE 3 – </w:t>
                  </w:r>
                  <w:r>
                    <w:rPr>
                      <w:rFonts w:ascii="Times New Roman" w:hAnsi="Times New Roman" w:cs="Times New Roman"/>
                      <w:sz w:val="18"/>
                      <w:szCs w:val="18"/>
                    </w:rPr>
                    <w:t>Bu Yönetmelik yayımı tarihinden 1 yıl sonra yürürlüğe girer.</w:t>
                  </w:r>
                </w:p>
                <w:p w:rsidR="0005370F" w:rsidRDefault="0005370F">
                  <w:pPr>
                    <w:spacing w:before="100" w:beforeAutospacing="1" w:after="100" w:afterAutospacing="1" w:line="240" w:lineRule="exact"/>
                    <w:ind w:firstLine="566"/>
                    <w:rPr>
                      <w:rFonts w:ascii="Times New Roman" w:hAnsi="Times New Roman" w:cs="Times New Roman"/>
                      <w:sz w:val="24"/>
                      <w:szCs w:val="24"/>
                    </w:rPr>
                  </w:pPr>
                  <w:r>
                    <w:rPr>
                      <w:rFonts w:ascii="Times New Roman" w:hAnsi="Times New Roman" w:cs="Times New Roman"/>
                      <w:b/>
                      <w:bCs/>
                      <w:sz w:val="18"/>
                      <w:szCs w:val="18"/>
                    </w:rPr>
                    <w:t xml:space="preserve">MADDE 4 – </w:t>
                  </w:r>
                  <w:r>
                    <w:rPr>
                      <w:rFonts w:ascii="Times New Roman" w:hAnsi="Times New Roman" w:cs="Times New Roman"/>
                      <w:sz w:val="18"/>
                      <w:szCs w:val="18"/>
                    </w:rPr>
                    <w:t>Bu Yönetmelik hükümlerini Çalışma ve Sosyal Güvenlik Bakanı yürütür.</w:t>
                  </w:r>
                </w:p>
                <w:p w:rsidR="0005370F" w:rsidRDefault="0005370F">
                  <w:pPr>
                    <w:spacing w:before="100" w:beforeAutospacing="1" w:after="100" w:afterAutospacing="1"/>
                    <w:jc w:val="center"/>
                    <w:rPr>
                      <w:rFonts w:ascii="Times New Roman" w:hAnsi="Times New Roman" w:cs="Times New Roman"/>
                      <w:sz w:val="24"/>
                      <w:szCs w:val="24"/>
                    </w:rPr>
                  </w:pPr>
                  <w:r>
                    <w:rPr>
                      <w:rFonts w:ascii="Arial" w:hAnsi="Arial" w:cs="Arial"/>
                      <w:b/>
                      <w:bCs/>
                      <w:color w:val="000080"/>
                      <w:sz w:val="18"/>
                      <w:szCs w:val="18"/>
                    </w:rPr>
                    <w:t> </w:t>
                  </w:r>
                </w:p>
              </w:tc>
            </w:tr>
          </w:tbl>
          <w:p w:rsidR="0005370F" w:rsidRDefault="0005370F">
            <w:pPr>
              <w:jc w:val="center"/>
              <w:rPr>
                <w:rFonts w:asciiTheme="minorHAnsi" w:eastAsiaTheme="minorEastAsia" w:hAnsiTheme="minorHAnsi" w:cstheme="minorBidi"/>
              </w:rPr>
            </w:pPr>
          </w:p>
        </w:tc>
      </w:tr>
    </w:tbl>
    <w:p w:rsidR="00FF0EA0" w:rsidRDefault="00FF0EA0"/>
    <w:sectPr w:rsidR="00FF0EA0" w:rsidSect="00FF0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370F"/>
    <w:rsid w:val="0005370F"/>
    <w:rsid w:val="00FF0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0F"/>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2014-09-24T07:59:00Z</dcterms:created>
  <dcterms:modified xsi:type="dcterms:W3CDTF">2014-09-24T08:00:00Z</dcterms:modified>
</cp:coreProperties>
</file>