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08322C"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-530860</wp:posOffset>
            </wp:positionV>
            <wp:extent cx="7560000" cy="10696516"/>
            <wp:effectExtent l="0" t="0" r="317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7E0518" w:rsidP="00C628CC">
      <w:pPr>
        <w:spacing w:line="240" w:lineRule="auto"/>
        <w:jc w:val="center"/>
        <w:rPr>
          <w:rFonts w:ascii="Arial" w:hAnsi="Arial" w:cs="Arial"/>
          <w:sz w:val="24"/>
          <w:szCs w:val="24"/>
        </w:rPr>
      </w:pPr>
      <w:bookmarkStart w:id="0" w:name="_GoBack"/>
      <w:bookmarkEnd w:id="0"/>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0924DE" w:rsidRPr="00060728" w:rsidRDefault="000924D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7E0518"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2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" fillcolor="#b6dde8 [1304]" stroked="f" strokeweight="2pt">
            <v:shadow on="t" color="black" opacity="26214f" origin="-.5,-.5" offset=".74836mm,.74836mm"/>
            <v:textbox>
              <w:txbxContent>
                <w:p w:rsidR="0008322C" w:rsidRPr="00EE5D91" w:rsidRDefault="0008322C" w:rsidP="0008322C">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EE5D91">
                    <w:rPr>
                      <w:rFonts w:ascii="Comic Sans MS" w:eastAsia="ヒラギノ明朝 Pro W3" w:hAnsi="Comic Sans MS" w:cs="Calibri"/>
                      <w:b/>
                      <w:color w:val="000000" w:themeColor="text1"/>
                    </w:rPr>
                    <w:t xml:space="preserve">Bu kontrol listesi,  20/6/2012 tarihli ve 6331 sayılı İş Sağlığı ve Güvenliği Kanunu ile 29/12/2012 tarihli ve 28512 sayılı Resmi Gazete`de yayımlanarak yürürlüğe giren İş Sağlığı ve Güvenliği Risk Değerlendirmesi Yönetmeliği uyarınca </w:t>
                  </w:r>
                  <w:r w:rsidRPr="00EF44E4">
                    <w:rPr>
                      <w:rFonts w:ascii="Comic Sans MS" w:eastAsia="ヒラギノ明朝 Pro W3" w:hAnsi="Comic Sans MS" w:cs="Calibri"/>
                      <w:b/>
                      <w:color w:val="000000" w:themeColor="text1"/>
                    </w:rPr>
                    <w:t>M</w:t>
                  </w:r>
                  <w:r w:rsidRPr="00EF44E4">
                    <w:rPr>
                      <w:rFonts w:ascii="Comic Sans MS" w:eastAsia="ヒラギノ明朝 Pro W3" w:hAnsi="Comic Sans MS" w:cs="Times New Roman"/>
                      <w:b/>
                      <w:color w:val="000000" w:themeColor="text1"/>
                    </w:rPr>
                    <w:t xml:space="preserve">utfak/Lokanta/Pastanelerde </w:t>
                  </w:r>
                  <w:r w:rsidRPr="00EE5D91">
                    <w:rPr>
                      <w:rFonts w:ascii="Comic Sans MS" w:eastAsia="ヒラギノ明朝 Pro W3" w:hAnsi="Comic Sans MS" w:cs="Calibri"/>
                      <w:b/>
                      <w:color w:val="000000" w:themeColor="text1"/>
                    </w:rPr>
                    <w:t>risk değerlendirmesinin gerçekleştirilmesi sürecinde yol göstermek amacıyla hazırlanmıştır.</w:t>
                  </w:r>
                </w:p>
                <w:p w:rsidR="0008322C" w:rsidRPr="00EE5D91" w:rsidRDefault="0008322C" w:rsidP="0008322C">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rPr>
                  </w:pPr>
                  <w:r w:rsidRPr="00EE5D91">
                    <w:rPr>
                      <w:rFonts w:ascii="Comic Sans MS" w:eastAsia="ヒラギノ明朝 Pro W3" w:hAnsi="Comic Sans MS" w:cs="Calibri"/>
                      <w:b/>
                      <w:color w:val="000000" w:themeColor="text1"/>
                    </w:rPr>
                    <w:t>Kontrol listesi doğru bir şekilde uygulanıp, uygun olmadığını değerlendirdiğiniz konularda gerekli önlemler alındığı takdirde işyerleriniz, sadece çalışanlar için değil müşteriler için de sağlıklı ve güvenli alanlara dönüşecektir.</w:t>
                  </w:r>
                </w:p>
                <w:p w:rsidR="000924DE" w:rsidRPr="00132F54" w:rsidRDefault="000924DE" w:rsidP="00132F5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E0518" w:rsidP="00C628CC">
      <w:pPr>
        <w:spacing w:line="240" w:lineRule="auto"/>
        <w:jc w:val="center"/>
        <w:rPr>
          <w:rFonts w:ascii="Impact" w:hAnsi="Impact"/>
          <w:sz w:val="44"/>
        </w:rPr>
      </w:pPr>
      <w:r w:rsidRPr="007E0518">
        <w:rPr>
          <w:rFonts w:ascii="Arial" w:hAnsi="Arial" w:cs="Arial"/>
          <w:noProof/>
          <w:sz w:val="24"/>
          <w:szCs w:val="24"/>
          <w:lang w:eastAsia="tr-TR"/>
        </w:rPr>
        <w:pict>
          <v:roundrect id="Yuvarlatılmış Dikdörtgen 28" o:spid="_x0000_s1028" style="position:absolute;left:0;text-align:left;margin-left:-10.8pt;margin-top:8.05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" fillcolor="#d6e3bc [1302]" stroked="f" strokeweight="2pt">
            <v:fill color2="#d6e3bc [1302]" rotate="t" angle="225" colors="0 #7d866b;.5 #b5c29b;1 #d8e7ba" focus="100%" type="gradient"/>
            <v:shadow on="t" color="black" opacity="26214f" origin="-.5,-.5" offset=".74836mm,.74836mm"/>
            <v:textbox>
              <w:txbxContent>
                <w:p w:rsidR="000924DE" w:rsidRPr="00060728" w:rsidRDefault="000924D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r w:rsidRPr="007E0518">
        <w:rPr>
          <w:rFonts w:ascii="Arial" w:hAnsi="Arial" w:cs="Arial"/>
          <w:noProof/>
          <w:sz w:val="24"/>
          <w:szCs w:val="24"/>
          <w:lang w:eastAsia="tr-TR"/>
        </w:rPr>
        <w:pict>
          <v:roundrect id="Yuvarlatılmış Dikdörtgen 27" o:spid="_x0000_s1029" style="position:absolute;left:0;text-align:left;margin-left:5.8pt;margin-top:21pt;width:622.15pt;height:313.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" fillcolor="#d6e3bc [1302]" stroked="f" strokeweight="2pt">
            <v:shadow on="t" color="black" opacity="26214f" origin="-.5,-.5" offset=".74836mm,.74836mm"/>
            <v:textbox inset="2mm,1mm,2mm,1mm">
              <w:txbxContent>
                <w:p w:rsidR="0008322C" w:rsidRPr="0008322C" w:rsidRDefault="0008322C" w:rsidP="0008322C">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r w:rsidRPr="0008322C">
                    <w:rPr>
                      <w:rFonts w:ascii="Comic Sans MS" w:eastAsia="ヒラギノ明朝 Pro W3" w:hAnsi="Comic Sans MS" w:cs="Calibri"/>
                      <w:b/>
                      <w:color w:val="000000" w:themeColor="text1"/>
                      <w:sz w:val="21"/>
                      <w:szCs w:val="21"/>
                    </w:rPr>
                    <w:t>M</w:t>
                  </w:r>
                  <w:r w:rsidRPr="0008322C">
                    <w:rPr>
                      <w:rFonts w:ascii="Comic Sans MS" w:eastAsia="ヒラギノ明朝 Pro W3" w:hAnsi="Comic Sans MS" w:cs="Times New Roman"/>
                      <w:b/>
                      <w:color w:val="000000" w:themeColor="text1"/>
                      <w:sz w:val="21"/>
                      <w:szCs w:val="21"/>
                    </w:rPr>
                    <w:t>utfak/Lokanta/Pastaneler</w:t>
                  </w:r>
                  <w:r w:rsidRPr="0008322C">
                    <w:rPr>
                      <w:rFonts w:ascii="Comic Sans MS" w:eastAsia="ヒラギノ明朝 Pro W3" w:hAnsi="Comic Sans MS" w:cs="Calibri"/>
                      <w:b/>
                      <w:color w:val="000000" w:themeColor="text1"/>
                      <w:sz w:val="21"/>
                      <w:szCs w:val="21"/>
                    </w:rPr>
                    <w:t xml:space="preserve"> </w:t>
                  </w:r>
                  <w:r w:rsidRPr="0008322C">
                    <w:rPr>
                      <w:rFonts w:ascii="Comic Sans MS" w:eastAsia="ヒラギノ明朝 Pro W3" w:hAnsi="Comic Sans MS" w:cs="Times New Roman"/>
                      <w:b/>
                      <w:color w:val="000000" w:themeColor="text1"/>
                      <w:sz w:val="21"/>
                      <w:szCs w:val="21"/>
                    </w:rPr>
                    <w:t>için bu kontrol listesinin doldurularak işyerinde bulundurulması, belirli aralıklarla güncellenmesi ve bu değerlendirme sonucunda alınması öngörülen tedbirlerin yerine getirilmesi gerekmektedir.</w:t>
                  </w:r>
                </w:p>
                <w:p w:rsidR="0008322C" w:rsidRPr="0008322C" w:rsidRDefault="0008322C" w:rsidP="0008322C">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r w:rsidRPr="0008322C">
                    <w:rPr>
                      <w:rFonts w:ascii="Comic Sans MS" w:eastAsia="ヒラギノ明朝 Pro W3" w:hAnsi="Comic Sans MS" w:cs="Times New Roman"/>
                      <w:b/>
                      <w:color w:val="000000" w:themeColor="text1"/>
                      <w:sz w:val="21"/>
                      <w:szCs w:val="21"/>
                    </w:rPr>
                    <w:t xml:space="preserve">Risk değerlendirmesi; </w:t>
                  </w:r>
                  <w:r w:rsidRPr="0008322C">
                    <w:rPr>
                      <w:rFonts w:ascii="Comic Sans MS" w:eastAsia="ヒラギノ明朝 Pro W3" w:hAnsi="Comic Sans MS" w:cs="Calibri"/>
                      <w:b/>
                      <w:color w:val="000000" w:themeColor="text1"/>
                      <w:sz w:val="21"/>
                      <w:szCs w:val="21"/>
                    </w:rPr>
                    <w:t>M</w:t>
                  </w:r>
                  <w:r w:rsidRPr="0008322C">
                    <w:rPr>
                      <w:rFonts w:ascii="Comic Sans MS" w:eastAsia="ヒラギノ明朝 Pro W3" w:hAnsi="Comic Sans MS" w:cs="Times New Roman"/>
                      <w:b/>
                      <w:color w:val="000000" w:themeColor="text1"/>
                      <w:sz w:val="21"/>
                      <w:szCs w:val="21"/>
                    </w:rPr>
                    <w:t>utfak/Lokanta/Pastanelerde</w:t>
                  </w:r>
                  <w:r w:rsidRPr="0008322C">
                    <w:rPr>
                      <w:rFonts w:ascii="Comic Sans MS" w:eastAsia="ヒラギノ明朝 Pro W3" w:hAnsi="Comic Sans MS" w:cs="Calibri"/>
                      <w:b/>
                      <w:color w:val="000000" w:themeColor="text1"/>
                      <w:sz w:val="21"/>
                      <w:szCs w:val="21"/>
                    </w:rPr>
                    <w:t xml:space="preserve"> </w:t>
                  </w:r>
                  <w:r w:rsidRPr="0008322C">
                    <w:rPr>
                      <w:rFonts w:ascii="Comic Sans MS" w:eastAsia="ヒラギノ明朝 Pro W3" w:hAnsi="Comic Sans MS" w:cs="Times New Roman"/>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08322C" w:rsidRPr="0008322C" w:rsidRDefault="0008322C" w:rsidP="0008322C">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themeColor="text1"/>
                      <w:sz w:val="21"/>
                      <w:szCs w:val="21"/>
                    </w:rPr>
                  </w:pPr>
                  <w:r w:rsidRPr="0008322C">
                    <w:rPr>
                      <w:rFonts w:ascii="Comic Sans MS" w:eastAsia="ヒラギノ明朝 Pro W3" w:hAnsi="Comic Sans MS" w:cs="Times New Roman"/>
                      <w:b/>
                      <w:color w:val="000000" w:themeColor="text1"/>
                      <w:sz w:val="21"/>
                      <w:szCs w:val="21"/>
                    </w:rPr>
                    <w:t xml:space="preserve">Risk </w:t>
                  </w:r>
                  <w:r w:rsidRPr="0008322C">
                    <w:rPr>
                      <w:rFonts w:ascii="Comic Sans MS" w:eastAsia="ヒラギノ明朝 Pro W3" w:hAnsi="Comic Sans MS" w:cs="Calibri"/>
                      <w:b/>
                      <w:color w:val="000000" w:themeColor="text1"/>
                      <w:sz w:val="21"/>
                      <w:szCs w:val="21"/>
                    </w:rPr>
                    <w:t xml:space="preserve">değerlendirmesi çalışmalarının bir ekip tarafından yürütülmesi gerekmektedir. İhtiyaç duyulduğunda bu ekibe destek olmak üzere dışarıdaki kişi ve kuruluşlardan da hizmet alınabilir. </w:t>
                  </w:r>
                </w:p>
                <w:p w:rsidR="0008322C" w:rsidRPr="0008322C" w:rsidRDefault="0008322C" w:rsidP="0008322C">
                  <w:pPr>
                    <w:pStyle w:val="ListeParagraf"/>
                    <w:numPr>
                      <w:ilvl w:val="0"/>
                      <w:numId w:val="17"/>
                    </w:numPr>
                    <w:tabs>
                      <w:tab w:val="left" w:pos="-7938"/>
                      <w:tab w:val="left" w:pos="-2977"/>
                    </w:tabs>
                    <w:spacing w:after="0"/>
                    <w:ind w:left="284" w:hanging="284"/>
                    <w:jc w:val="both"/>
                    <w:rPr>
                      <w:rFonts w:ascii="Comic Sans MS" w:eastAsia="ヒラギノ明朝 Pro W3" w:hAnsi="Comic Sans MS" w:cs="Times New Roman"/>
                      <w:b/>
                      <w:color w:val="000000" w:themeColor="text1"/>
                      <w:sz w:val="21"/>
                      <w:szCs w:val="21"/>
                    </w:rPr>
                  </w:pPr>
                  <w:r w:rsidRPr="0008322C">
                    <w:rPr>
                      <w:rFonts w:ascii="Comic Sans MS" w:eastAsia="ヒラギノ明朝 Pro W3" w:hAnsi="Comic Sans MS" w:cs="Calibri"/>
                      <w:b/>
                      <w:color w:val="000000" w:themeColor="text1"/>
                      <w:sz w:val="21"/>
                      <w:szCs w:val="21"/>
                    </w:rPr>
                    <w:t>26/12/2012 tarihli ve 28509 sayılı Resmi Gazete`de yayımlanarak yürürlüğe giren İş Sağlığı ve Güvenliğine İlişkin İşyeri Tehlike Sınıfları Tebliğine göre, M</w:t>
                  </w:r>
                  <w:r w:rsidRPr="0008322C">
                    <w:rPr>
                      <w:rFonts w:ascii="Comic Sans MS" w:eastAsia="ヒラギノ明朝 Pro W3" w:hAnsi="Comic Sans MS" w:cs="Times New Roman"/>
                      <w:b/>
                      <w:color w:val="000000" w:themeColor="text1"/>
                      <w:sz w:val="21"/>
                      <w:szCs w:val="21"/>
                    </w:rPr>
                    <w:t xml:space="preserve">utfak/Lokanta/Pastaneler “az tehlikeli” sınıfta yer almakta olup bu işyerlerinde; iş güvenliği uzmanı ve işyeri hekimi görevlendirilmesi veya ortak sağlık ve güvenlik birimlerinden bu hizmetin temin edilmesi yükümlülüğü 2014 yılı Temmuz ayında yürürlüğe girecektir. Bu tarihe kadar risk değerlendirmesini gerçekleştirecek ekipte iş güvenliği uzmanı ve işyeri hekiminin bulunması zorunlu olmayıp işveren(ler) ve çalışan(lar) birlikte risk değerlendirmesini gerçekleştirebileceklerdir. </w:t>
                  </w:r>
                </w:p>
                <w:p w:rsidR="000924DE" w:rsidRPr="0008322C" w:rsidRDefault="0008322C" w:rsidP="0008322C">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08322C">
                    <w:rPr>
                      <w:rFonts w:ascii="Comic Sans MS" w:eastAsia="ヒラギノ明朝 Pro W3" w:hAnsi="Comic Sans MS" w:cs="Times New Roman"/>
                      <w:b/>
                      <w:color w:val="000000" w:themeColor="text1"/>
                      <w:sz w:val="21"/>
                      <w:szCs w:val="21"/>
                    </w:rPr>
                    <w:t>İşyerinde gerçekleştirilmiş olan risk değerlendirmesi; “az tehlikeli” sınıfta yer alan işyerlerinde altı yılda bir yenilenir. İ</w:t>
                  </w:r>
                  <w:r w:rsidRPr="0008322C">
                    <w:rPr>
                      <w:rFonts w:ascii="Comic Sans MS" w:eastAsia="ヒラギノ明朝 Pro W3" w:hAnsi="Comic Sans MS" w:cs="Calibri"/>
                      <w:b/>
                      <w:color w:val="000000"/>
                      <w:sz w:val="21"/>
                      <w:szCs w:val="21"/>
                    </w:rPr>
                    <w:t>şyerinde</w:t>
                  </w:r>
                  <w:r w:rsidRPr="0008322C">
                    <w:rPr>
                      <w:rFonts w:ascii="Comic Sans MS" w:eastAsia="ヒラギノ明朝 Pro W3" w:hAnsi="Comic Sans MS"/>
                      <w:b/>
                      <w:color w:val="000000"/>
                      <w:sz w:val="21"/>
                      <w:szCs w:val="21"/>
                    </w:rPr>
                    <w:t xml:space="preserve"> herhangi bir değişiklik olması (örneğin </w:t>
                  </w:r>
                  <w:r w:rsidRPr="0008322C">
                    <w:rPr>
                      <w:rFonts w:ascii="Comic Sans MS" w:eastAsia="ヒラギノ明朝 Pro W3" w:hAnsi="Comic Sans MS" w:cs="Calibri"/>
                      <w:b/>
                      <w:color w:val="000000"/>
                      <w:sz w:val="21"/>
                      <w:szCs w:val="21"/>
                    </w:rPr>
                    <w:t>yapıya ek bölümlerin eklenmesi vb.)</w:t>
                  </w:r>
                  <w:r w:rsidRPr="0008322C">
                    <w:rPr>
                      <w:rFonts w:ascii="Comic Sans MS" w:eastAsia="ヒラギノ明朝 Pro W3" w:hAnsi="Comic Sans MS"/>
                      <w:b/>
                      <w:color w:val="000000"/>
                      <w:sz w:val="21"/>
                      <w:szCs w:val="21"/>
                    </w:rPr>
                    <w:t xml:space="preserve"> durumunda ise bu sürelere bakılmaksızın yenilenmesi gerekmektedir.</w:t>
                  </w:r>
                </w:p>
              </w:txbxContent>
            </v:textbox>
          </v:roundrect>
        </w:pic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E0518" w:rsidP="00C628CC">
      <w:pPr>
        <w:spacing w:line="240" w:lineRule="auto"/>
        <w:jc w:val="center"/>
        <w:rPr>
          <w:rFonts w:ascii="Impact" w:hAnsi="Impact"/>
          <w:sz w:val="44"/>
        </w:rPr>
      </w:pPr>
      <w:r w:rsidRPr="007E0518">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0924DE" w:rsidRPr="00060728" w:rsidRDefault="000924DE"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7E0518" w:rsidP="00C628CC">
      <w:pPr>
        <w:spacing w:line="240" w:lineRule="auto"/>
        <w:jc w:val="center"/>
        <w:rPr>
          <w:rFonts w:ascii="Impact" w:hAnsi="Impact"/>
          <w:sz w:val="44"/>
        </w:rPr>
      </w:pPr>
      <w:r w:rsidRPr="007E0518">
        <w:rPr>
          <w:rFonts w:ascii="Arial" w:hAnsi="Arial" w:cs="Arial"/>
          <w:noProof/>
          <w:sz w:val="24"/>
          <w:szCs w:val="24"/>
          <w:lang w:eastAsia="tr-TR"/>
        </w:rPr>
        <w:pict>
          <v:roundrect id="Yuvarlatılmış Dikdörtgen 29" o:spid="_x0000_s1031" style="position:absolute;left:0;text-align:left;margin-left:1.7pt;margin-top:8.85pt;width:754pt;height:281.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" fillcolor="#e5b8b7 [1301]" stroked="f" strokeweight="2pt">
            <v:shadow on="t" color="black" opacity="26214f" origin="-.5,-.5" offset=".74836mm,.74836mm"/>
            <v:textbox inset=",0,,0">
              <w:txbxContent>
                <w:p w:rsidR="000B7E6E" w:rsidRPr="000B7E6E" w:rsidRDefault="000B7E6E" w:rsidP="000B7E6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0B7E6E">
                    <w:rPr>
                      <w:rFonts w:ascii="Comic Sans MS" w:eastAsia="ヒラギノ明朝 Pro W3" w:hAnsi="Comic Sans MS" w:cs="Times New Roman"/>
                      <w:b/>
                      <w:color w:val="000000" w:themeColor="text1"/>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0B7E6E" w:rsidRPr="000B7E6E" w:rsidRDefault="000B7E6E" w:rsidP="000B7E6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0B7E6E">
                    <w:rPr>
                      <w:rFonts w:ascii="Comic Sans MS" w:eastAsia="ヒラギノ明朝 Pro W3" w:hAnsi="Comic Sans MS" w:cs="Times New Roman"/>
                      <w:b/>
                      <w:color w:val="000000" w:themeColor="text1"/>
                      <w:sz w:val="21"/>
                      <w:szCs w:val="21"/>
                    </w:rPr>
                    <w:t xml:space="preserve">Kontrol listesinde, </w:t>
                  </w:r>
                  <w:r w:rsidRPr="000B7E6E">
                    <w:rPr>
                      <w:rFonts w:ascii="Comic Sans MS" w:eastAsia="ヒラギノ明朝 Pro W3" w:hAnsi="Comic Sans MS" w:cs="Calibri"/>
                      <w:b/>
                      <w:color w:val="000000" w:themeColor="text1"/>
                      <w:sz w:val="21"/>
                      <w:szCs w:val="21"/>
                    </w:rPr>
                    <w:t>M</w:t>
                  </w:r>
                  <w:r w:rsidRPr="000B7E6E">
                    <w:rPr>
                      <w:rFonts w:ascii="Comic Sans MS" w:eastAsia="ヒラギノ明朝 Pro W3" w:hAnsi="Comic Sans MS" w:cs="Times New Roman"/>
                      <w:b/>
                      <w:color w:val="000000" w:themeColor="text1"/>
                      <w:sz w:val="21"/>
                      <w:szCs w:val="21"/>
                    </w:rPr>
                    <w:t>utfak/Lokanta/Pastanelerde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0B7E6E" w:rsidRPr="000B7E6E" w:rsidRDefault="000B7E6E" w:rsidP="000B7E6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0B7E6E">
                    <w:rPr>
                      <w:rFonts w:ascii="Comic Sans MS" w:eastAsia="ヒラギノ明朝 Pro W3" w:hAnsi="Comic Sans MS" w:cs="Times New Roman"/>
                      <w:b/>
                      <w:color w:val="000000" w:themeColor="text1"/>
                      <w:sz w:val="21"/>
                      <w:szCs w:val="21"/>
                    </w:rPr>
                    <w:t xml:space="preserve">Çalışanlar, temsilcileri ve başka işyerlerinden çalışmak üzere gelen çalışanlar ve bunların işverenlerini; </w:t>
                  </w:r>
                  <w:r w:rsidRPr="000B7E6E">
                    <w:rPr>
                      <w:rFonts w:ascii="Comic Sans MS" w:eastAsia="ヒラギノ明朝 Pro W3" w:hAnsi="Comic Sans MS" w:cs="Calibri"/>
                      <w:b/>
                      <w:color w:val="000000" w:themeColor="text1"/>
                      <w:sz w:val="21"/>
                      <w:szCs w:val="21"/>
                    </w:rPr>
                    <w:t>M</w:t>
                  </w:r>
                  <w:r w:rsidRPr="000B7E6E">
                    <w:rPr>
                      <w:rFonts w:ascii="Comic Sans MS" w:eastAsia="ヒラギノ明朝 Pro W3" w:hAnsi="Comic Sans MS" w:cs="Times New Roman"/>
                      <w:b/>
                      <w:color w:val="000000" w:themeColor="text1"/>
                      <w:sz w:val="21"/>
                      <w:szCs w:val="21"/>
                    </w:rPr>
                    <w:t>utfak/Lokanta/Pastanelerde</w:t>
                  </w:r>
                  <w:r w:rsidRPr="000B7E6E">
                    <w:rPr>
                      <w:rFonts w:ascii="Comic Sans MS" w:eastAsia="ヒラギノ明朝 Pro W3" w:hAnsi="Comic Sans MS" w:cs="Calibri"/>
                      <w:b/>
                      <w:color w:val="000000" w:themeColor="text1"/>
                      <w:sz w:val="21"/>
                      <w:szCs w:val="21"/>
                    </w:rPr>
                    <w:t xml:space="preserve"> </w:t>
                  </w:r>
                  <w:r w:rsidRPr="000B7E6E">
                    <w:rPr>
                      <w:rFonts w:ascii="Comic Sans MS" w:eastAsia="ヒラギノ明朝 Pro W3" w:hAnsi="Comic Sans MS" w:cs="Times New Roman"/>
                      <w:b/>
                      <w:color w:val="000000" w:themeColor="text1"/>
                      <w:sz w:val="21"/>
                      <w:szCs w:val="21"/>
                    </w:rPr>
                    <w:t>karşılaşılabilecek sağlık ve güvenlik riskleri ile düzeltici ve önleyici tedbirler hakkında bilgilendiriniz.</w:t>
                  </w:r>
                </w:p>
                <w:p w:rsidR="000B7E6E" w:rsidRPr="000B7E6E" w:rsidRDefault="000B7E6E" w:rsidP="000B7E6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0B7E6E">
                    <w:rPr>
                      <w:rFonts w:ascii="Comic Sans MS" w:eastAsia="ヒラギノ明朝 Pro W3" w:hAnsi="Comic Sans MS" w:cs="Times New Roman"/>
                      <w:b/>
                      <w:color w:val="000000" w:themeColor="text1"/>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0B7E6E" w:rsidRPr="000B7E6E" w:rsidRDefault="000B7E6E" w:rsidP="000B7E6E">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0B7E6E">
                    <w:rPr>
                      <w:rFonts w:ascii="Comic Sans MS" w:eastAsia="ヒラギノ明朝 Pro W3" w:hAnsi="Comic Sans MS" w:cs="Times New Roman"/>
                      <w:b/>
                      <w:color w:val="000000" w:themeColor="text1"/>
                      <w:sz w:val="21"/>
                      <w:szCs w:val="21"/>
                    </w:rPr>
                    <w:t>Önlemler uygulanırken toplu korunma önlemlerine, kişisel korunma önlemlerine göre öncelik verilmeli ve uygulanacak önlemlerin yeni risklere neden olmaması sağlanmalıdır.</w:t>
                  </w:r>
                </w:p>
                <w:p w:rsidR="000924DE" w:rsidRPr="000B7E6E" w:rsidRDefault="000B7E6E" w:rsidP="000B7E6E">
                  <w:pPr>
                    <w:tabs>
                      <w:tab w:val="left" w:pos="-7938"/>
                    </w:tabs>
                    <w:spacing w:after="0" w:line="240" w:lineRule="auto"/>
                    <w:jc w:val="center"/>
                    <w:rPr>
                      <w:rFonts w:ascii="Comic Sans MS" w:eastAsia="ヒラギノ明朝 Pro W3" w:hAnsi="Comic Sans MS"/>
                      <w:b/>
                      <w:color w:val="000000"/>
                      <w:sz w:val="21"/>
                      <w:szCs w:val="21"/>
                    </w:rPr>
                  </w:pPr>
                  <w:r w:rsidRPr="000B7E6E">
                    <w:rPr>
                      <w:rFonts w:ascii="Comic Sans MS" w:eastAsia="ヒラギノ明朝 Pro W3" w:hAnsi="Comic Sans MS" w:cs="Times New Roman"/>
                      <w:b/>
                      <w:i/>
                      <w:color w:val="A50021"/>
                      <w:sz w:val="21"/>
                      <w:szCs w:val="21"/>
                      <w:u w:val="single"/>
                    </w:rPr>
                    <w:t>KONTROL LİSTESİNDE YER ALAN YANGIN GİBİ KONU BAŞLIKLARI İÇİN İLGİLİ MEVZUATIN GEREKLERİNİN YERİNE GETİRİLMESİ ÇALIŞMALARINIZA ÖNEMLİ KATKI SAĞLAYACAK</w:t>
                  </w:r>
                </w:p>
              </w:txbxContent>
            </v:textbox>
          </v:roundrect>
        </w:pict>
      </w:r>
    </w:p>
    <w:p w:rsidR="006E326A" w:rsidRDefault="007E0518" w:rsidP="00C628CC">
      <w:pPr>
        <w:spacing w:line="240" w:lineRule="auto"/>
        <w:jc w:val="center"/>
        <w:rPr>
          <w:rFonts w:ascii="Impact" w:hAnsi="Impact"/>
          <w:sz w:val="44"/>
        </w:rPr>
      </w:pPr>
      <w:r w:rsidRPr="007E0518">
        <w:rPr>
          <w:rFonts w:ascii="Arial" w:hAnsi="Arial" w:cs="Arial"/>
          <w:noProof/>
          <w:sz w:val="24"/>
          <w:szCs w:val="24"/>
          <w:lang w:eastAsia="tr-TR"/>
        </w:rPr>
        <w:pict>
          <v:roundrect id="Yuvarlatılmış Dikdörtgen 4" o:spid="_x0000_s1032" style="position:absolute;left:0;text-align:left;margin-left:-11.8pt;margin-top:275.2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" fillcolor="#e5dfec [663]" stroked="f" strokeweight="2pt">
            <v:fill color2="#e5dfec [663]" rotate="t" angle="225" colors="0 #85828a;.5 #c1bbc7;1 #e6dfed" focus="100%" type="gradient"/>
            <v:shadow on="t" color="black" opacity="26214f" origin="-.5,-.5" offset=".74836mm,.74836mm"/>
            <v:textbox inset=",0,,0">
              <w:txbxContent>
                <w:p w:rsidR="000924DE" w:rsidRPr="00730563" w:rsidRDefault="000924DE"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7E0518">
        <w:rPr>
          <w:rFonts w:ascii="Arial" w:hAnsi="Arial" w:cs="Arial"/>
          <w:noProof/>
          <w:sz w:val="24"/>
          <w:szCs w:val="24"/>
          <w:lang w:eastAsia="tr-TR"/>
        </w:rPr>
        <w:pict>
          <v:roundrect id="Yuvarlatılmış Dikdörtgen 3" o:spid="_x0000_s1033" style="position:absolute;left:0;text-align:left;margin-left:5.45pt;margin-top:288.55pt;width:754pt;height:134.1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" fillcolor="#e5dfec [663]" stroked="f" strokeweight="2pt">
            <v:shadow on="t" color="black" opacity="26214f" origin="-.5,-.5" offset=".74836mm,.74836mm"/>
            <v:textbox inset=",0,,0">
              <w:txbxContent>
                <w:p w:rsidR="000B7E6E" w:rsidRPr="000B7E6E" w:rsidRDefault="000B7E6E" w:rsidP="000B7E6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1"/>
                      <w:szCs w:val="21"/>
                      <w:u w:val="single"/>
                    </w:rPr>
                  </w:pPr>
                  <w:r w:rsidRPr="000B7E6E">
                    <w:rPr>
                      <w:rFonts w:ascii="Comic Sans MS" w:hAnsi="Comic Sans MS" w:cs="Arial"/>
                      <w:b/>
                      <w:sz w:val="21"/>
                      <w:szCs w:val="21"/>
                    </w:rPr>
                    <w:t xml:space="preserve">Bu kontrol listesi doldurulduktan sonra </w:t>
                  </w:r>
                  <w:r w:rsidRPr="000B7E6E">
                    <w:rPr>
                      <w:rFonts w:ascii="Comic Sans MS" w:hAnsi="Comic Sans MS" w:cs="Arial"/>
                      <w:b/>
                      <w:i/>
                      <w:color w:val="990099"/>
                      <w:sz w:val="21"/>
                      <w:szCs w:val="21"/>
                      <w:u w:val="single"/>
                    </w:rPr>
                    <w:t>HERHANGİ BİR KURUMA BİLDİRİM YAPILMAYACAKTIR</w:t>
                  </w:r>
                  <w:r w:rsidRPr="000B7E6E">
                    <w:rPr>
                      <w:rFonts w:ascii="Comic Sans MS" w:hAnsi="Comic Sans MS" w:cs="Arial"/>
                      <w:b/>
                      <w:sz w:val="21"/>
                      <w:szCs w:val="21"/>
                    </w:rPr>
                    <w:t>.</w:t>
                  </w:r>
                  <w:r>
                    <w:rPr>
                      <w:rFonts w:ascii="Comic Sans MS" w:hAnsi="Comic Sans MS" w:cs="Arial"/>
                      <w:b/>
                      <w:sz w:val="21"/>
                      <w:szCs w:val="21"/>
                    </w:rPr>
                    <w:t xml:space="preserve"> </w:t>
                  </w:r>
                  <w:r w:rsidRPr="000B7E6E">
                    <w:rPr>
                      <w:rFonts w:ascii="Comic Sans MS" w:hAnsi="Comic Sans MS" w:cs="Arial"/>
                      <w:b/>
                      <w:sz w:val="21"/>
                      <w:szCs w:val="21"/>
                    </w:rPr>
                    <w:t xml:space="preserve">İşveren tarafından, denetimlerde gösterilmek üzere </w:t>
                  </w:r>
                  <w:r w:rsidRPr="000B7E6E">
                    <w:rPr>
                      <w:rFonts w:ascii="Comic Sans MS" w:hAnsi="Comic Sans MS" w:cs="Arial"/>
                      <w:b/>
                      <w:i/>
                      <w:color w:val="990099"/>
                      <w:sz w:val="21"/>
                      <w:szCs w:val="21"/>
                      <w:u w:val="single"/>
                    </w:rPr>
                    <w:t>İŞYERİNDE SAKLANACAKTIR</w:t>
                  </w:r>
                  <w:r w:rsidRPr="000B7E6E">
                    <w:rPr>
                      <w:rFonts w:ascii="Comic Sans MS" w:hAnsi="Comic Sans MS" w:cs="Arial"/>
                      <w:b/>
                      <w:sz w:val="21"/>
                      <w:szCs w:val="21"/>
                    </w:rPr>
                    <w:t>.</w:t>
                  </w:r>
                </w:p>
                <w:p w:rsidR="000B7E6E" w:rsidRPr="000B7E6E" w:rsidRDefault="000B7E6E" w:rsidP="000B7E6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1"/>
                      <w:szCs w:val="21"/>
                    </w:rPr>
                  </w:pPr>
                  <w:r w:rsidRPr="000B7E6E">
                    <w:rPr>
                      <w:rFonts w:ascii="Comic Sans MS" w:eastAsia="ヒラギノ明朝 Pro W3" w:hAnsi="Comic Sans MS" w:cs="Calibri"/>
                      <w:b/>
                      <w:color w:val="000000" w:themeColor="text1"/>
                      <w:sz w:val="21"/>
                      <w:szCs w:val="21"/>
                    </w:rPr>
                    <w:t>M</w:t>
                  </w:r>
                  <w:r w:rsidRPr="000B7E6E">
                    <w:rPr>
                      <w:rFonts w:ascii="Comic Sans MS" w:eastAsia="ヒラギノ明朝 Pro W3" w:hAnsi="Comic Sans MS" w:cs="Times New Roman"/>
                      <w:b/>
                      <w:color w:val="000000" w:themeColor="text1"/>
                      <w:sz w:val="21"/>
                      <w:szCs w:val="21"/>
                    </w:rPr>
                    <w:t>utfak/Lokanta/Pastaneler</w:t>
                  </w:r>
                  <w:r w:rsidRPr="000B7E6E">
                    <w:rPr>
                      <w:rFonts w:ascii="Comic Sans MS" w:eastAsia="ヒラギノ明朝 Pro W3" w:hAnsi="Comic Sans MS" w:cs="Calibri"/>
                      <w:b/>
                      <w:color w:val="000000" w:themeColor="text1"/>
                      <w:sz w:val="21"/>
                      <w:szCs w:val="21"/>
                    </w:rPr>
                    <w:t>,</w:t>
                  </w:r>
                  <w:r w:rsidRPr="000B7E6E">
                    <w:rPr>
                      <w:rFonts w:ascii="Comic Sans MS" w:eastAsia="ヒラギノ明朝 Pro W3" w:hAnsi="Comic Sans MS" w:cs="Times New Roman"/>
                      <w:b/>
                      <w:color w:val="000000" w:themeColor="text1"/>
                      <w:sz w:val="21"/>
                      <w:szCs w:val="21"/>
                    </w:rPr>
                    <w:t xml:space="preserve"> bir a</w:t>
                  </w:r>
                  <w:r w:rsidRPr="000B7E6E">
                    <w:rPr>
                      <w:rFonts w:ascii="Comic Sans MS" w:hAnsi="Comic Sans MS" w:cs="Arial"/>
                      <w:b/>
                      <w:sz w:val="21"/>
                      <w:szCs w:val="21"/>
                    </w:rPr>
                    <w:t xml:space="preserve">partman/bina/site içerisinde faaliyet göstermekte ise; apartman/bina/site yönetimi tarafından koordinasyonu sağlanan risk değerlendirmesi çalışması da </w:t>
                  </w:r>
                  <w:r w:rsidRPr="000B7E6E">
                    <w:rPr>
                      <w:rFonts w:ascii="Comic Sans MS" w:eastAsia="ヒラギノ明朝 Pro W3" w:hAnsi="Comic Sans MS" w:cs="Calibri"/>
                      <w:b/>
                      <w:color w:val="000000" w:themeColor="text1"/>
                      <w:sz w:val="21"/>
                      <w:szCs w:val="21"/>
                    </w:rPr>
                    <w:t>M</w:t>
                  </w:r>
                  <w:r w:rsidRPr="000B7E6E">
                    <w:rPr>
                      <w:rFonts w:ascii="Comic Sans MS" w:eastAsia="ヒラギノ明朝 Pro W3" w:hAnsi="Comic Sans MS" w:cs="Times New Roman"/>
                      <w:b/>
                      <w:color w:val="000000" w:themeColor="text1"/>
                      <w:sz w:val="21"/>
                      <w:szCs w:val="21"/>
                    </w:rPr>
                    <w:t>utfak/Lokanta/Pastanelerde</w:t>
                  </w:r>
                  <w:r w:rsidRPr="000B7E6E">
                    <w:rPr>
                      <w:rFonts w:ascii="Comic Sans MS" w:eastAsia="ヒラギノ明朝 Pro W3" w:hAnsi="Comic Sans MS" w:cs="Calibri"/>
                      <w:b/>
                      <w:color w:val="000000" w:themeColor="text1"/>
                      <w:sz w:val="21"/>
                      <w:szCs w:val="21"/>
                    </w:rPr>
                    <w:t xml:space="preserve"> gerçekleştirilecek risk değerlendirmesinde dikkate alınır</w:t>
                  </w:r>
                </w:p>
                <w:p w:rsidR="000924DE" w:rsidRPr="000B7E6E" w:rsidRDefault="000B7E6E" w:rsidP="000B7E6E">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1"/>
                      <w:szCs w:val="21"/>
                    </w:rPr>
                  </w:pPr>
                  <w:r w:rsidRPr="000B7E6E">
                    <w:rPr>
                      <w:rFonts w:ascii="Comic Sans MS" w:hAnsi="Comic Sans MS" w:cs="Arial"/>
                      <w:b/>
                      <w:sz w:val="21"/>
                      <w:szCs w:val="21"/>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1"/>
        <w:tblW w:w="14909" w:type="dxa"/>
        <w:jc w:val="center"/>
        <w:tblLayout w:type="fixed"/>
        <w:tblLook w:val="04A0"/>
      </w:tblPr>
      <w:tblGrid>
        <w:gridCol w:w="7313"/>
        <w:gridCol w:w="283"/>
        <w:gridCol w:w="7313"/>
      </w:tblGrid>
      <w:tr w:rsidR="000B7E6E" w:rsidRPr="000B7E6E" w:rsidTr="002105A4">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0B7E6E" w:rsidRPr="000B7E6E" w:rsidRDefault="000B7E6E" w:rsidP="000B7E6E">
            <w:pPr>
              <w:widowControl w:val="0"/>
              <w:autoSpaceDE w:val="0"/>
              <w:autoSpaceDN w:val="0"/>
              <w:adjustRightInd w:val="0"/>
              <w:ind w:right="-20"/>
              <w:rPr>
                <w:rFonts w:cstheme="minorHAnsi"/>
                <w:b/>
                <w:sz w:val="18"/>
              </w:rPr>
            </w:pPr>
            <w:r w:rsidRPr="000B7E6E">
              <w:rPr>
                <w:rFonts w:eastAsia="ヒラギノ明朝 Pro W3" w:cs="Calibri"/>
                <w:b/>
                <w:color w:val="000000" w:themeColor="text1"/>
              </w:rPr>
              <w:lastRenderedPageBreak/>
              <w:t>M</w:t>
            </w:r>
            <w:r w:rsidRPr="000B7E6E">
              <w:rPr>
                <w:rFonts w:eastAsia="ヒラギノ明朝 Pro W3" w:cs="Times New Roman"/>
                <w:b/>
                <w:color w:val="000000" w:themeColor="text1"/>
              </w:rPr>
              <w:t>UTFAK/LOKANTA/PASTANE</w:t>
            </w: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Unvanı: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Adresi:</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0B7E6E" w:rsidRPr="000B7E6E" w:rsidRDefault="000B7E6E" w:rsidP="000B7E6E">
            <w:pPr>
              <w:widowControl w:val="0"/>
              <w:autoSpaceDE w:val="0"/>
              <w:autoSpaceDN w:val="0"/>
              <w:adjustRightInd w:val="0"/>
              <w:ind w:right="-20"/>
              <w:rPr>
                <w:rFonts w:cstheme="minorHAnsi"/>
                <w:b/>
              </w:rPr>
            </w:pPr>
            <w:r w:rsidRPr="000B7E6E">
              <w:rPr>
                <w:rFonts w:cstheme="minorHAnsi"/>
                <w:b/>
              </w:rPr>
              <w:t>DEĞERLENDİRMENİN YAPILDIĞI TARİH</w:t>
            </w:r>
          </w:p>
          <w:p w:rsidR="000B7E6E" w:rsidRPr="000B7E6E" w:rsidRDefault="000B7E6E" w:rsidP="000B7E6E">
            <w:pPr>
              <w:widowControl w:val="0"/>
              <w:autoSpaceDE w:val="0"/>
              <w:autoSpaceDN w:val="0"/>
              <w:adjustRightInd w:val="0"/>
              <w:ind w:right="-20"/>
              <w:rPr>
                <w:rFonts w:cstheme="minorHAnsi"/>
                <w:b/>
                <w:sz w:val="16"/>
              </w:rPr>
            </w:pPr>
          </w:p>
          <w:p w:rsidR="000B7E6E" w:rsidRPr="000B7E6E" w:rsidRDefault="000B7E6E" w:rsidP="000B7E6E">
            <w:pPr>
              <w:widowControl w:val="0"/>
              <w:autoSpaceDE w:val="0"/>
              <w:autoSpaceDN w:val="0"/>
              <w:adjustRightInd w:val="0"/>
              <w:ind w:right="-20"/>
              <w:rPr>
                <w:rFonts w:cstheme="minorHAnsi"/>
                <w:b/>
              </w:rPr>
            </w:pPr>
          </w:p>
        </w:tc>
      </w:tr>
      <w:tr w:rsidR="000B7E6E" w:rsidRPr="000B7E6E" w:rsidTr="002105A4">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0B7E6E" w:rsidRPr="000B7E6E" w:rsidRDefault="000B7E6E" w:rsidP="000B7E6E">
            <w:pPr>
              <w:widowControl w:val="0"/>
              <w:autoSpaceDE w:val="0"/>
              <w:autoSpaceDN w:val="0"/>
              <w:adjustRightInd w:val="0"/>
              <w:ind w:right="-20"/>
              <w:rPr>
                <w:rFonts w:cstheme="minorHAnsi"/>
              </w:rPr>
            </w:pPr>
          </w:p>
        </w:tc>
      </w:tr>
      <w:tr w:rsidR="000B7E6E" w:rsidRPr="000B7E6E" w:rsidTr="002105A4">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7E6E" w:rsidRPr="000B7E6E" w:rsidRDefault="000B7E6E" w:rsidP="000B7E6E">
            <w:pPr>
              <w:widowControl w:val="0"/>
              <w:autoSpaceDE w:val="0"/>
              <w:autoSpaceDN w:val="0"/>
              <w:adjustRightInd w:val="0"/>
              <w:ind w:right="-20"/>
              <w:rPr>
                <w:rFonts w:cstheme="minorHAnsi"/>
              </w:rPr>
            </w:pPr>
            <w:r w:rsidRPr="000B7E6E">
              <w:rPr>
                <w:rFonts w:cstheme="minorHAnsi"/>
                <w:b/>
              </w:rPr>
              <w:t>GEÇERLİLİK TARİHİ</w:t>
            </w:r>
          </w:p>
          <w:p w:rsidR="000B7E6E" w:rsidRPr="000B7E6E" w:rsidRDefault="000B7E6E" w:rsidP="000B7E6E">
            <w:pPr>
              <w:widowControl w:val="0"/>
              <w:autoSpaceDE w:val="0"/>
              <w:autoSpaceDN w:val="0"/>
              <w:adjustRightInd w:val="0"/>
              <w:ind w:right="-20"/>
              <w:rPr>
                <w:rFonts w:cstheme="minorHAnsi"/>
              </w:rPr>
            </w:pPr>
          </w:p>
        </w:tc>
      </w:tr>
    </w:tbl>
    <w:p w:rsidR="000B7E6E" w:rsidRPr="000B7E6E" w:rsidRDefault="000B7E6E" w:rsidP="000B7E6E">
      <w:pPr>
        <w:spacing w:after="0"/>
      </w:pPr>
    </w:p>
    <w:tbl>
      <w:tblPr>
        <w:tblStyle w:val="TabloKlavuzu1"/>
        <w:tblW w:w="15279" w:type="dxa"/>
        <w:jc w:val="center"/>
        <w:tblLayout w:type="fixed"/>
        <w:tblLook w:val="04A0"/>
      </w:tblPr>
      <w:tblGrid>
        <w:gridCol w:w="1920"/>
        <w:gridCol w:w="4737"/>
        <w:gridCol w:w="746"/>
        <w:gridCol w:w="833"/>
        <w:gridCol w:w="3083"/>
        <w:gridCol w:w="2267"/>
        <w:gridCol w:w="1693"/>
      </w:tblGrid>
      <w:tr w:rsidR="000B7E6E" w:rsidRPr="000B7E6E" w:rsidTr="002105A4">
        <w:trPr>
          <w:tblHeader/>
          <w:jc w:val="center"/>
        </w:trPr>
        <w:tc>
          <w:tcPr>
            <w:tcW w:w="1920" w:type="dxa"/>
            <w:shd w:val="clear" w:color="auto" w:fill="F2F2F2" w:themeFill="background1" w:themeFillShade="F2"/>
            <w:vAlign w:val="center"/>
          </w:tcPr>
          <w:p w:rsidR="000B7E6E" w:rsidRPr="000B7E6E" w:rsidRDefault="000B7E6E" w:rsidP="000B7E6E">
            <w:pPr>
              <w:jc w:val="center"/>
              <w:rPr>
                <w:b/>
              </w:rPr>
            </w:pPr>
            <w:r w:rsidRPr="000B7E6E">
              <w:rPr>
                <w:b/>
              </w:rPr>
              <w:t>Konu Başlığı</w:t>
            </w:r>
          </w:p>
        </w:tc>
        <w:tc>
          <w:tcPr>
            <w:tcW w:w="4737" w:type="dxa"/>
            <w:shd w:val="clear" w:color="auto" w:fill="F2F2F2" w:themeFill="background1" w:themeFillShade="F2"/>
            <w:vAlign w:val="center"/>
          </w:tcPr>
          <w:p w:rsidR="000B7E6E" w:rsidRPr="000B7E6E" w:rsidRDefault="000B7E6E" w:rsidP="000B7E6E">
            <w:pPr>
              <w:jc w:val="center"/>
            </w:pPr>
            <w:r w:rsidRPr="000B7E6E">
              <w:rPr>
                <w:b/>
              </w:rPr>
              <w:t>Kontrol Listesi</w:t>
            </w:r>
          </w:p>
        </w:tc>
        <w:tc>
          <w:tcPr>
            <w:tcW w:w="746" w:type="dxa"/>
            <w:shd w:val="clear" w:color="auto" w:fill="F2F2F2" w:themeFill="background1" w:themeFillShade="F2"/>
            <w:vAlign w:val="center"/>
          </w:tcPr>
          <w:p w:rsidR="000B7E6E" w:rsidRPr="000B7E6E" w:rsidRDefault="000B7E6E" w:rsidP="000B7E6E">
            <w:pPr>
              <w:jc w:val="center"/>
              <w:rPr>
                <w:b/>
                <w:color w:val="00B050"/>
              </w:rPr>
            </w:pPr>
            <w:r w:rsidRPr="000B7E6E">
              <w:rPr>
                <w:b/>
                <w:color w:val="00B050"/>
              </w:rPr>
              <w:t>Evet</w:t>
            </w:r>
          </w:p>
          <w:p w:rsidR="000B7E6E" w:rsidRPr="000B7E6E" w:rsidRDefault="000B7E6E" w:rsidP="000B7E6E">
            <w:pPr>
              <w:jc w:val="center"/>
            </w:pPr>
            <w:r w:rsidRPr="000B7E6E">
              <w:rPr>
                <w:b/>
                <w:color w:val="00B050"/>
                <w:sz w:val="32"/>
                <w:szCs w:val="32"/>
              </w:rPr>
              <w:sym w:font="Wingdings" w:char="F04A"/>
            </w:r>
          </w:p>
        </w:tc>
        <w:tc>
          <w:tcPr>
            <w:tcW w:w="833" w:type="dxa"/>
            <w:shd w:val="clear" w:color="auto" w:fill="F2F2F2" w:themeFill="background1" w:themeFillShade="F2"/>
            <w:vAlign w:val="center"/>
          </w:tcPr>
          <w:p w:rsidR="000B7E6E" w:rsidRPr="000B7E6E" w:rsidRDefault="000B7E6E" w:rsidP="000B7E6E">
            <w:pPr>
              <w:jc w:val="center"/>
              <w:rPr>
                <w:b/>
                <w:color w:val="FF0000"/>
              </w:rPr>
            </w:pPr>
            <w:r w:rsidRPr="000B7E6E">
              <w:rPr>
                <w:b/>
                <w:color w:val="FF0000"/>
              </w:rPr>
              <w:t>Hayır</w:t>
            </w:r>
          </w:p>
          <w:p w:rsidR="000B7E6E" w:rsidRPr="000B7E6E" w:rsidRDefault="000B7E6E" w:rsidP="000B7E6E">
            <w:pPr>
              <w:jc w:val="center"/>
            </w:pPr>
            <w:r w:rsidRPr="000B7E6E">
              <w:rPr>
                <w:b/>
                <w:color w:val="FF0000"/>
                <w:sz w:val="32"/>
                <w:szCs w:val="56"/>
              </w:rPr>
              <w:sym w:font="Wingdings" w:char="F04C"/>
            </w:r>
          </w:p>
        </w:tc>
        <w:tc>
          <w:tcPr>
            <w:tcW w:w="3083" w:type="dxa"/>
            <w:shd w:val="clear" w:color="auto" w:fill="F2F2F2" w:themeFill="background1" w:themeFillShade="F2"/>
            <w:vAlign w:val="center"/>
          </w:tcPr>
          <w:p w:rsidR="000B7E6E" w:rsidRPr="000B7E6E" w:rsidRDefault="000B7E6E" w:rsidP="000B7E6E">
            <w:pPr>
              <w:jc w:val="center"/>
              <w:rPr>
                <w:b/>
              </w:rPr>
            </w:pPr>
            <w:r w:rsidRPr="000B7E6E">
              <w:rPr>
                <w:b/>
              </w:rPr>
              <w:t>Alınması Gereken Önlem</w:t>
            </w:r>
          </w:p>
          <w:p w:rsidR="000B7E6E" w:rsidRPr="000B7E6E" w:rsidRDefault="000B7E6E" w:rsidP="000B7E6E">
            <w:pPr>
              <w:jc w:val="center"/>
              <w:rPr>
                <w:b/>
                <w:i/>
              </w:rPr>
            </w:pPr>
            <w:r w:rsidRPr="000B7E6E">
              <w:rPr>
                <w:b/>
                <w:i/>
              </w:rPr>
              <w:t>(açıklamalar örnek olarak verilmiştir)</w:t>
            </w:r>
          </w:p>
        </w:tc>
        <w:tc>
          <w:tcPr>
            <w:tcW w:w="2267" w:type="dxa"/>
            <w:shd w:val="clear" w:color="auto" w:fill="F2F2F2" w:themeFill="background1" w:themeFillShade="F2"/>
            <w:vAlign w:val="center"/>
          </w:tcPr>
          <w:p w:rsidR="000B7E6E" w:rsidRPr="000B7E6E" w:rsidRDefault="000B7E6E" w:rsidP="000B7E6E">
            <w:pPr>
              <w:jc w:val="center"/>
            </w:pPr>
            <w:r w:rsidRPr="000B7E6E">
              <w:rPr>
                <w:b/>
              </w:rPr>
              <w:t>Sorumlu Kişi</w:t>
            </w:r>
          </w:p>
        </w:tc>
        <w:tc>
          <w:tcPr>
            <w:tcW w:w="1693" w:type="dxa"/>
            <w:shd w:val="clear" w:color="auto" w:fill="F2F2F2" w:themeFill="background1" w:themeFillShade="F2"/>
            <w:vAlign w:val="center"/>
          </w:tcPr>
          <w:p w:rsidR="000B7E6E" w:rsidRPr="000B7E6E" w:rsidRDefault="000B7E6E" w:rsidP="000B7E6E">
            <w:pPr>
              <w:jc w:val="center"/>
            </w:pPr>
            <w:r w:rsidRPr="000B7E6E">
              <w:rPr>
                <w:b/>
              </w:rPr>
              <w:t>Tamamlanacağı Tarih</w:t>
            </w:r>
          </w:p>
        </w:tc>
      </w:tr>
      <w:tr w:rsidR="000B7E6E" w:rsidRPr="000B7E6E" w:rsidTr="002105A4">
        <w:trPr>
          <w:trHeight w:val="1457"/>
          <w:jc w:val="center"/>
        </w:trPr>
        <w:tc>
          <w:tcPr>
            <w:tcW w:w="1920" w:type="dxa"/>
            <w:vMerge w:val="restart"/>
            <w:vAlign w:val="center"/>
          </w:tcPr>
          <w:p w:rsidR="000B7E6E" w:rsidRPr="000B7E6E" w:rsidRDefault="000B7E6E" w:rsidP="000B7E6E">
            <w:pPr>
              <w:jc w:val="center"/>
              <w:rPr>
                <w:b/>
              </w:rPr>
            </w:pPr>
            <w:r w:rsidRPr="000B7E6E">
              <w:rPr>
                <w:b/>
              </w:rPr>
              <w:t>GENEL</w:t>
            </w:r>
          </w:p>
        </w:tc>
        <w:tc>
          <w:tcPr>
            <w:tcW w:w="4737" w:type="dxa"/>
            <w:vAlign w:val="center"/>
          </w:tcPr>
          <w:p w:rsidR="000B7E6E" w:rsidRPr="000B7E6E" w:rsidRDefault="000B7E6E" w:rsidP="000B7E6E">
            <w:pPr>
              <w:rPr>
                <w:b/>
              </w:rPr>
            </w:pPr>
            <w:r w:rsidRPr="000B7E6E">
              <w:rPr>
                <w:rFonts w:cstheme="minorHAnsi"/>
              </w:rPr>
              <w:t>Zemin kayma veya düşmeyi önleyecek şekilde uygun malzeme ile kaplanmıştır ve iç ve dış zeminler (mekân girişi, merdivenler vs.)düzenli olarak kontrol edilmektedir.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highlight w:val="cyan"/>
              </w:rPr>
            </w:pPr>
            <w:r w:rsidRPr="000B7E6E">
              <w:rPr>
                <w:rFonts w:cstheme="minorHAnsi"/>
                <w:i/>
              </w:rPr>
              <w:t>Çalışma alanlarında dökülen malzemeler veya diğer sebeplerden ötürü kayganlaşmış zeminler ya da geçitler derhal temizlenmektedir.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rPr>
                <w:rFonts w:cstheme="minorHAnsi"/>
              </w:rPr>
              <w:t>Zeminde çökme, erime vb. deformasyonlar bulunmamaktadır.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highlight w:val="cyan"/>
              </w:rPr>
            </w:pPr>
            <w:r w:rsidRPr="000B7E6E">
              <w:rPr>
                <w:rFonts w:cstheme="minorHAnsi"/>
                <w:i/>
              </w:rPr>
              <w:t>Eskime veya hasarlanma halinde onarım yapılmaktadır.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578"/>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rPr>
                <w:rFonts w:cstheme="minorHAnsi"/>
              </w:rPr>
              <w:t>Merdiven genişlikleri ve basamak yükseklikleri uygundur.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445"/>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rPr>
                <w:rFonts w:cstheme="minorHAnsi"/>
              </w:rPr>
              <w:t>Merdivenler boyunca tırabzanlar mevcut olup tırabzan ayakları arasında uygun aralıklarla dikmeler veya düşmeyi önleyecek kapalı bloklar mevcuttur.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794"/>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rPr>
                <w:rFonts w:cstheme="minorHAnsi"/>
              </w:rPr>
            </w:pPr>
            <w:r w:rsidRPr="000B7E6E">
              <w:rPr>
                <w:rFonts w:cstheme="minorHAnsi"/>
              </w:rPr>
              <w:t>Temizlik yapılan alanda kaymayı önlemek için gerekli tedbirler alınmaktadır.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r w:rsidRPr="000B7E6E">
              <w:rPr>
                <w:rFonts w:cstheme="minorHAnsi"/>
                <w:i/>
              </w:rPr>
              <w:t>Çalışma yapılan alanlarda, uyarı levhaları vb. konulmaktadır.</w:t>
            </w:r>
          </w:p>
          <w:p w:rsidR="000B7E6E" w:rsidRPr="000B7E6E" w:rsidRDefault="000B7E6E" w:rsidP="000B7E6E">
            <w:pPr>
              <w:jc w:val="center"/>
              <w:rPr>
                <w:rFonts w:cstheme="minorHAnsi"/>
                <w:i/>
              </w:rPr>
            </w:pPr>
            <w:r w:rsidRPr="000B7E6E">
              <w:rPr>
                <w:rFonts w:cstheme="minorHAnsi"/>
                <w:i/>
              </w:rPr>
              <w:t>Çalışanlar tercihen kauçuk tabanlı kaymaz ayakkabılar giymektedir.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652"/>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Tütün (sigara) kullanımı kapalı alanlarda yasaklanmıştır.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676"/>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Çatıdan, duvarlardan ya da zeminden su sızıntısı yoktur.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714"/>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pPr>
            <w:r w:rsidRPr="000B7E6E">
              <w:t>Pencere alanı yeterince büyüktür ve doğal aydınlatmadan yeterince faydalanılmaktadır.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pPr>
            <w:r w:rsidRPr="000B7E6E">
              <w:rPr>
                <w:rFonts w:cs="Calibri"/>
              </w:rPr>
              <w:t>Aynalar da dâhil cam yüzeyler (cam aksamlı mobilyalar, kapı, pencere v.b.) uygun şekilde monte edilmiş, yüzeyler üzerinde kırık ve çatlak gibi hatalar bulunmamaktadır.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652"/>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pPr>
            <w:r w:rsidRPr="000B7E6E">
              <w:t>Çöpler düzenli olarak ve uygun şekilde toplanmaktadır.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690"/>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pPr>
            <w:r w:rsidRPr="000B7E6E">
              <w:t>Tuvalet ve lavabolar düzenli olarak temizlenmektedir.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pPr>
            <w:r w:rsidRPr="000B7E6E">
              <w:t>Temiz hava akımı bulunmaktadır ve tüm alanlar düzenli olarak havalandırılmaktadır.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r w:rsidRPr="000B7E6E">
              <w:rPr>
                <w:rFonts w:cstheme="minorHAnsi"/>
                <w:i/>
              </w:rPr>
              <w:t>Doğal ve suni havalandırma sağlanmaktadır.</w:t>
            </w:r>
          </w:p>
          <w:p w:rsidR="000B7E6E" w:rsidRPr="000B7E6E" w:rsidRDefault="000B7E6E" w:rsidP="000B7E6E">
            <w:pPr>
              <w:jc w:val="center"/>
              <w:rPr>
                <w:rFonts w:cstheme="minorHAnsi"/>
                <w:i/>
              </w:rPr>
            </w:pPr>
            <w:r w:rsidRPr="000B7E6E">
              <w:rPr>
                <w:rFonts w:cstheme="minorHAnsi"/>
                <w:i/>
              </w:rPr>
              <w:t>Kızartma/ızgara yapılan alanlarda uygun havalandırma sistemi bulunmaktadır.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430"/>
          <w:jc w:val="center"/>
        </w:trPr>
        <w:tc>
          <w:tcPr>
            <w:tcW w:w="1920" w:type="dxa"/>
            <w:vMerge w:val="restart"/>
            <w:vAlign w:val="center"/>
          </w:tcPr>
          <w:p w:rsidR="000B7E6E" w:rsidRPr="000B7E6E" w:rsidRDefault="000B7E6E" w:rsidP="000B7E6E">
            <w:pPr>
              <w:jc w:val="center"/>
              <w:rPr>
                <w:b/>
              </w:rPr>
            </w:pPr>
            <w:r w:rsidRPr="000B7E6E">
              <w:rPr>
                <w:b/>
              </w:rPr>
              <w:t>ÇALIŞMA ORTAMI</w:t>
            </w:r>
          </w:p>
        </w:tc>
        <w:tc>
          <w:tcPr>
            <w:tcW w:w="4737" w:type="dxa"/>
            <w:vAlign w:val="center"/>
          </w:tcPr>
          <w:p w:rsidR="000B7E6E" w:rsidRPr="000B7E6E" w:rsidRDefault="000B7E6E" w:rsidP="000B7E6E">
            <w:r w:rsidRPr="000B7E6E">
              <w:rPr>
                <w:rFonts w:cstheme="minorHAnsi"/>
              </w:rPr>
              <w:t>Tüm alanlarda yeterli aydınlatma sağlanmış ve aydınlatmalar çalışır halde bulunmaktadır.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705"/>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rPr>
                <w:rFonts w:cstheme="minorHAnsi"/>
              </w:rPr>
            </w:pPr>
            <w:r w:rsidRPr="000B7E6E">
              <w:rPr>
                <w:rFonts w:cstheme="minorHAnsi"/>
              </w:rPr>
              <w:t>Çalışanlar, işlerini bitirdikten sonra bütün malzemeleri yerlerine yerleştirmektedir.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842"/>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rPr>
                <w:rFonts w:cstheme="minorHAnsi"/>
              </w:rPr>
            </w:pPr>
            <w:r w:rsidRPr="000B7E6E">
              <w:rPr>
                <w:rFonts w:cstheme="minorHAnsi"/>
              </w:rPr>
              <w:t>Tüm alanların iç düzenlemesi yapılmış, eşya veya malzemelerin kolay ulaşılabilir olması sağlanmıştır.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635"/>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rPr>
                <w:rFonts w:cstheme="minorHAnsi"/>
              </w:rPr>
              <w:t>Çalışma ortamında, hastalıklara sebebiyet vererek işe devamsızlığa neden olabilecek koşullar yoktur.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Çalışma ortamı sıcaklığı çok soğuk ya da çok sıcak değildir.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t>Servis alanı ile mutfak arasındaki geçiş yolları çalışanların kapılara ya da diğer meslektaşlarına çarpma riski oluşturmayacak şekilde iyi düzenlenmiştir.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Çalışanların sıcak yüzeyle ya da püsküren buharla temas edip yanması gibi tehlikeler bulunmamaktadır.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878"/>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color w:val="FF0000"/>
              </w:rPr>
            </w:pPr>
            <w:r w:rsidRPr="000B7E6E">
              <w:t>Mutfak malzemeleri</w:t>
            </w:r>
            <w:r>
              <w:t xml:space="preserve"> </w:t>
            </w:r>
            <w:r w:rsidRPr="000B7E6E">
              <w:t>uygun şekilde depolanmış olup çalışanların bu malzemeyi kendi üzerlerine devirme tehlikesi yoktur.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Makine ve donanımlardan kaynaklanan gürültü yasal sınırlar içindedir.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Makine ve donanımlardan kaynaklanan titreşim yasal sınırlar içindedir.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1192"/>
          <w:jc w:val="center"/>
        </w:trPr>
        <w:tc>
          <w:tcPr>
            <w:tcW w:w="1920" w:type="dxa"/>
            <w:vMerge w:val="restart"/>
            <w:vAlign w:val="center"/>
          </w:tcPr>
          <w:p w:rsidR="000B7E6E" w:rsidRPr="000B7E6E" w:rsidRDefault="000B7E6E" w:rsidP="000B7E6E">
            <w:pPr>
              <w:jc w:val="center"/>
              <w:rPr>
                <w:b/>
              </w:rPr>
            </w:pPr>
            <w:r w:rsidRPr="000B7E6E">
              <w:rPr>
                <w:b/>
              </w:rPr>
              <w:t>KESİCİ VE DELİCİ ALETLER</w:t>
            </w:r>
          </w:p>
          <w:p w:rsidR="000B7E6E" w:rsidRPr="000B7E6E" w:rsidRDefault="000B7E6E" w:rsidP="000B7E6E">
            <w:pPr>
              <w:jc w:val="center"/>
              <w:rPr>
                <w:b/>
              </w:rPr>
            </w:pPr>
            <w:r w:rsidRPr="000B7E6E">
              <w:rPr>
                <w:b/>
              </w:rPr>
              <w:t>(bıçak</w:t>
            </w:r>
            <w:r w:rsidR="006C2065">
              <w:rPr>
                <w:b/>
              </w:rPr>
              <w:t>,</w:t>
            </w:r>
            <w:r w:rsidRPr="000B7E6E">
              <w:rPr>
                <w:b/>
              </w:rPr>
              <w:t xml:space="preserve"> satır vb.)</w:t>
            </w:r>
          </w:p>
        </w:tc>
        <w:tc>
          <w:tcPr>
            <w:tcW w:w="4737" w:type="dxa"/>
            <w:vAlign w:val="center"/>
          </w:tcPr>
          <w:p w:rsidR="000B7E6E" w:rsidRPr="000B7E6E" w:rsidRDefault="000B7E6E" w:rsidP="000B7E6E">
            <w:r w:rsidRPr="000B7E6E">
              <w:t xml:space="preserve">Kesici ve delici aletler bu konuda </w:t>
            </w:r>
            <w:r>
              <w:t>yetkili</w:t>
            </w:r>
            <w:r w:rsidRPr="000B7E6E">
              <w:t xml:space="preserve"> </w:t>
            </w:r>
            <w:r>
              <w:t>olan</w:t>
            </w:r>
            <w:r w:rsidRPr="000B7E6E">
              <w:t xml:space="preserve"> çalışanlar tarafından kullanmaktadır.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r w:rsidRPr="000B7E6E">
              <w:rPr>
                <w:rFonts w:cstheme="minorHAnsi"/>
                <w:i/>
              </w:rPr>
              <w:t>Çalışanların aletleri kullanmadan önce eğitim almaları sağlanmıştır.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988"/>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t xml:space="preserve">Bu tür alet veya ekipmanlar kullanıldıktan sonra yerlerine kaldırılmaktadır. </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1080"/>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rPr>
                <w:rFonts w:cstheme="minorHAnsi"/>
              </w:rPr>
            </w:pPr>
            <w:r w:rsidRPr="000B7E6E">
              <w:t>Kesici veya delici alet veya ekipmanlar periyodik olarak kontrol edilmektedir.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rPr>
                <w:b/>
                <w:i/>
              </w:rPr>
            </w:pPr>
            <w:r w:rsidRPr="000B7E6E">
              <w:rPr>
                <w:rFonts w:cstheme="minorHAnsi"/>
                <w:i/>
              </w:rPr>
              <w:t>Paslanmış veya kesici yüzeyleri zarar görmüş alet/ekipmanlar yenileri ile değiştirilmektedir.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restart"/>
            <w:vAlign w:val="center"/>
          </w:tcPr>
          <w:p w:rsidR="000B7E6E" w:rsidRPr="000B7E6E" w:rsidRDefault="000B7E6E" w:rsidP="000B7E6E">
            <w:pPr>
              <w:jc w:val="center"/>
              <w:rPr>
                <w:b/>
              </w:rPr>
            </w:pPr>
            <w:r w:rsidRPr="000B7E6E">
              <w:rPr>
                <w:b/>
              </w:rPr>
              <w:t>HİJYEN</w:t>
            </w:r>
          </w:p>
        </w:tc>
        <w:tc>
          <w:tcPr>
            <w:tcW w:w="4737" w:type="dxa"/>
            <w:vAlign w:val="center"/>
          </w:tcPr>
          <w:p w:rsidR="000B7E6E" w:rsidRPr="000B7E6E" w:rsidRDefault="000B7E6E" w:rsidP="000B7E6E">
            <w:pPr>
              <w:rPr>
                <w:rFonts w:cstheme="minorHAnsi"/>
              </w:rPr>
            </w:pPr>
            <w:r w:rsidRPr="000B7E6E">
              <w:rPr>
                <w:rFonts w:cstheme="minorHAnsi"/>
              </w:rPr>
              <w:t>Tüm alet ve gereçlerin kullanımında gerekli hijyen şartları sağlanmaktadır.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t>Çalışma esnasında kullanılan veya müşterilerin kullandığı malzemelerin steril biçimde temizlikleri yapılmaktadır.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rPr>
                <w:rFonts w:cstheme="minorHAnsi"/>
              </w:rPr>
              <w:t>Çalışanlara eldiven, bone ve gerekli olan diğer koruyucu giysiler temin edilmiştir.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rPr>
                <w:rFonts w:cstheme="minorHAnsi"/>
              </w:rPr>
              <w:t>Tüm çalışanlara enfeksiyon riskini azaltmak için genel hijyen bilgisi verilmiş ve gerekli önlemler alınmıştır.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r w:rsidRPr="000B7E6E">
              <w:rPr>
                <w:rFonts w:cstheme="minorHAnsi"/>
                <w:i/>
              </w:rPr>
              <w:t>Derideki etkilenimler (deri iltihabı, cilt kuruması ve duyarlılığın artması vb.) ve alerji durumları için çalışanların sağlık kontrolleri yaptırılmaktadır.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1871"/>
          <w:jc w:val="center"/>
        </w:trPr>
        <w:tc>
          <w:tcPr>
            <w:tcW w:w="1920" w:type="dxa"/>
            <w:vMerge w:val="restart"/>
            <w:vAlign w:val="center"/>
          </w:tcPr>
          <w:p w:rsidR="000B7E6E" w:rsidRPr="000B7E6E" w:rsidRDefault="000B7E6E" w:rsidP="000B7E6E">
            <w:pPr>
              <w:jc w:val="center"/>
              <w:rPr>
                <w:b/>
              </w:rPr>
            </w:pPr>
            <w:r w:rsidRPr="000B7E6E">
              <w:rPr>
                <w:b/>
              </w:rPr>
              <w:lastRenderedPageBreak/>
              <w:t>ELEKTRİK</w:t>
            </w:r>
          </w:p>
        </w:tc>
        <w:tc>
          <w:tcPr>
            <w:tcW w:w="4737" w:type="dxa"/>
            <w:vAlign w:val="center"/>
          </w:tcPr>
          <w:p w:rsidR="000B7E6E" w:rsidRPr="000B7E6E" w:rsidRDefault="000B7E6E" w:rsidP="000B7E6E">
            <w:pPr>
              <w:rPr>
                <w:rFonts w:cstheme="minorHAnsi"/>
              </w:rPr>
            </w:pPr>
            <w:r w:rsidRPr="000B7E6E">
              <w:rPr>
                <w:rFonts w:cstheme="minorHAnsi"/>
              </w:rPr>
              <w:t>Çalışmalar sırasında kullanılan kablolu aletler takılma veya düşmeyi önleyecek şekilde kullanılmaktadır.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r w:rsidRPr="000B7E6E">
              <w:rPr>
                <w:rFonts w:cstheme="minorHAnsi"/>
                <w:i/>
              </w:rPr>
              <w:t>Kablolu aletler kullanıldığında en yakın prize takılmakta ve uzatma kabloları çalışanların takılıp düşmeyeceği şekilde sabitlenmektedir.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1272"/>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rPr>
                <w:rFonts w:cstheme="minorHAnsi"/>
              </w:rPr>
            </w:pPr>
            <w:r w:rsidRPr="000B7E6E">
              <w:rPr>
                <w:rFonts w:cstheme="minorHAnsi"/>
              </w:rPr>
              <w:t>Kaçak akım rölesi ana elektrik hattına bağlanmıştır.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1388"/>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rPr>
                <w:rFonts w:cstheme="minorHAnsi"/>
                <w:highlight w:val="green"/>
              </w:rPr>
            </w:pPr>
            <w:r w:rsidRPr="000B7E6E">
              <w:rPr>
                <w:rFonts w:cstheme="minorHAnsi"/>
              </w:rPr>
              <w:t>Tüm sigortaların korunaklı yerlerde olması sağlanmıştır.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1404"/>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rPr>
                <w:rFonts w:cstheme="minorHAnsi"/>
              </w:rPr>
              <w:t>Elektrik/sigorta kutuları kilitlenmiş, yetkisiz kişilerin erişimleri önlenmiştir.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1537"/>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rPr>
                <w:rFonts w:cstheme="minorHAnsi"/>
              </w:rPr>
              <w:t>Açıkta kablo bulunmamakta, prizlerin sağlamlığı düzenli olarak kontrol edilmektedir.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rPr>
            </w:pPr>
            <w:r w:rsidRPr="000B7E6E">
              <w:rPr>
                <w:rFonts w:cstheme="minorHAnsi"/>
                <w:i/>
              </w:rPr>
              <w:t>Hasarlı priz ve kablolar ile arızalı elektrikli ekipmanlar yenileri ile değiştirilmektedir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1283"/>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t>Elektrikli ekipmanlar düzenli olarak kontrol edilmekte, bozuk veya arızalı ekipmanların kullanımı engellenmektedir.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707"/>
          <w:jc w:val="center"/>
        </w:trPr>
        <w:tc>
          <w:tcPr>
            <w:tcW w:w="1920" w:type="dxa"/>
            <w:vMerge w:val="restart"/>
            <w:vAlign w:val="center"/>
          </w:tcPr>
          <w:p w:rsidR="000B7E6E" w:rsidRPr="000B7E6E" w:rsidRDefault="000B7E6E" w:rsidP="000B7E6E">
            <w:pPr>
              <w:jc w:val="center"/>
              <w:rPr>
                <w:b/>
              </w:rPr>
            </w:pPr>
            <w:r w:rsidRPr="000B7E6E">
              <w:rPr>
                <w:b/>
              </w:rPr>
              <w:lastRenderedPageBreak/>
              <w:t>MAKİNA, ARAÇ VE GEREÇLER</w:t>
            </w:r>
          </w:p>
        </w:tc>
        <w:tc>
          <w:tcPr>
            <w:tcW w:w="4737" w:type="dxa"/>
            <w:vAlign w:val="center"/>
          </w:tcPr>
          <w:p w:rsidR="000B7E6E" w:rsidRPr="000B7E6E" w:rsidRDefault="000B7E6E" w:rsidP="000B7E6E">
            <w:r w:rsidRPr="000B7E6E">
              <w:rPr>
                <w:rFonts w:cstheme="minorHAnsi"/>
              </w:rPr>
              <w:t>Makinaların hareketli parçaları koruma altına alınmıştır.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r w:rsidRPr="000B7E6E">
              <w:rPr>
                <w:rFonts w:cstheme="minorHAnsi"/>
                <w:i/>
              </w:rPr>
              <w:t>Güvenlik korumaları bulunmayan makinaların kullanılmaması konusunda çalışanlar bilgilendirilmiş ve gerekli talimatlar verilmiştir.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939"/>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t>Dilimleme ve doğrama araçları üzerinde güvenlik korumaları bulunmaktadır.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854"/>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Del="00C5063A" w:rsidRDefault="000B7E6E" w:rsidP="000B7E6E">
            <w:r w:rsidRPr="000B7E6E">
              <w:t>Kesici ve delici aletler ehil kişiler tarafından kullanılmaktadır.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824"/>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Makinalar kazara/</w:t>
            </w:r>
            <w:r>
              <w:t>istemeden çalıştırılamamakta ve</w:t>
            </w:r>
            <w:r w:rsidRPr="000B7E6E">
              <w:t xml:space="preserve"> acil durdurma mekanizmaları bulunmaktadır.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0B7E6E">
        <w:trPr>
          <w:trHeight w:val="977"/>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Makinaları doğru kullanımı ve bakımı konusunda kullanım kılavuzları bulunmaktadır ve bu kılavuzlara uygun olarak kullanılmaktadırlar.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666"/>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t>Makina ve ekipmanların elektrik aksamına su veya diğer sıvılar temas ettirilmemektedir.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r w:rsidRPr="000B7E6E">
              <w:rPr>
                <w:rFonts w:cstheme="minorHAnsi"/>
                <w:i/>
              </w:rPr>
              <w:t xml:space="preserve">Elektrikli ekipmanlar su ve kimyasal içerikli ürünlerden uzakta saklanmakta ve kuru elle kullanılmaktadır. </w:t>
            </w:r>
          </w:p>
          <w:p w:rsidR="000B7E6E" w:rsidRPr="000B7E6E" w:rsidRDefault="000B7E6E" w:rsidP="000B7E6E">
            <w:pPr>
              <w:jc w:val="center"/>
              <w:rPr>
                <w:rFonts w:cstheme="minorHAnsi"/>
              </w:rPr>
            </w:pPr>
            <w:r w:rsidRPr="000B7E6E">
              <w:rPr>
                <w:rFonts w:cstheme="minorHAnsi"/>
                <w:i/>
              </w:rPr>
              <w:t>Elektrikli aletler su geçirmez özelliktedir.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666"/>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Sıcak sıvıların sıçramasına karşı uygun nitelikte eldiven ve iş elbis</w:t>
            </w:r>
            <w:r>
              <w:t>e</w:t>
            </w:r>
            <w:r w:rsidRPr="000B7E6E">
              <w:t xml:space="preserve">si kullanılmaktadır. </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666"/>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r w:rsidRPr="000B7E6E">
              <w:t>Sıcak yağ ve sıvı içeren ekipmanlar kullanılmıyorken kapalı şekilde bulundurulmaktadır.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i/>
              </w:rPr>
            </w:pPr>
            <w:r w:rsidRPr="000B7E6E">
              <w:rPr>
                <w:i/>
              </w:rPr>
              <w:t>Fritöz, fırın ya da diğer sıcak aletlerin kullanımı konusunda çalışanlar bilgilendirilmiştir.</w:t>
            </w:r>
          </w:p>
          <w:p w:rsidR="000B7E6E" w:rsidRPr="000B7E6E" w:rsidRDefault="000B7E6E" w:rsidP="000B7E6E">
            <w:pPr>
              <w:jc w:val="center"/>
              <w:rPr>
                <w:rFonts w:cstheme="minorHAnsi"/>
                <w:i/>
              </w:rPr>
            </w:pPr>
            <w:r w:rsidRPr="000B7E6E">
              <w:rPr>
                <w:rFonts w:cstheme="minorHAnsi"/>
                <w:i/>
              </w:rPr>
              <w:t>Sıcak aletlerin üzerinde uyarı işaretleri bulundurulmaktadır.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737"/>
          <w:jc w:val="center"/>
        </w:trPr>
        <w:tc>
          <w:tcPr>
            <w:tcW w:w="1920" w:type="dxa"/>
            <w:vMerge w:val="restart"/>
            <w:tcBorders>
              <w:top w:val="single" w:sz="4" w:space="0" w:color="auto"/>
              <w:left w:val="single" w:sz="4" w:space="0" w:color="auto"/>
              <w:right w:val="single" w:sz="4" w:space="0" w:color="auto"/>
            </w:tcBorders>
            <w:vAlign w:val="center"/>
          </w:tcPr>
          <w:p w:rsidR="000B7E6E" w:rsidRPr="000B7E6E" w:rsidRDefault="000B7E6E" w:rsidP="000B7E6E">
            <w:pPr>
              <w:jc w:val="center"/>
              <w:rPr>
                <w:b/>
              </w:rPr>
            </w:pPr>
            <w:r w:rsidRPr="000B7E6E">
              <w:rPr>
                <w:b/>
              </w:rPr>
              <w:lastRenderedPageBreak/>
              <w:t>YANGIN VE ACİL DURUM</w:t>
            </w:r>
            <w:r>
              <w:rPr>
                <w:b/>
              </w:rPr>
              <w:t>LAR</w:t>
            </w:r>
          </w:p>
        </w:tc>
        <w:tc>
          <w:tcPr>
            <w:tcW w:w="4737" w:type="dxa"/>
            <w:vAlign w:val="center"/>
          </w:tcPr>
          <w:p w:rsidR="000B7E6E" w:rsidRPr="000B7E6E" w:rsidRDefault="000B7E6E" w:rsidP="000B7E6E">
            <w:pPr>
              <w:widowControl w:val="0"/>
              <w:autoSpaceDE w:val="0"/>
              <w:autoSpaceDN w:val="0"/>
              <w:adjustRightInd w:val="0"/>
              <w:ind w:right="-20"/>
            </w:pPr>
            <w:r w:rsidRPr="000B7E6E">
              <w:t>Çalışanların ateşle çalışmasından doğan herhangi bir yangın ya da patlama riski bulunmamaktadır.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F21BB5">
        <w:trPr>
          <w:trHeight w:val="690"/>
          <w:jc w:val="center"/>
        </w:trPr>
        <w:tc>
          <w:tcPr>
            <w:tcW w:w="1920" w:type="dxa"/>
            <w:vMerge/>
            <w:tcBorders>
              <w:top w:val="single" w:sz="4" w:space="0" w:color="auto"/>
              <w:left w:val="single" w:sz="4" w:space="0" w:color="auto"/>
              <w:right w:val="single" w:sz="4" w:space="0" w:color="auto"/>
            </w:tcBorders>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pPr>
            <w:r w:rsidRPr="000B7E6E">
              <w:t>Gaz kaçağına karşı gerekli önlemler alınmıştır.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jc w:val="center"/>
              <w:rPr>
                <w:rFonts w:cstheme="minorHAnsi"/>
                <w:i/>
              </w:rPr>
            </w:pPr>
            <w:r w:rsidRPr="000B7E6E">
              <w:rPr>
                <w:rFonts w:cstheme="minorHAnsi"/>
                <w:i/>
              </w:rPr>
              <w:t>Gaz (doğal gaz, LPG vb.) kaçaklarına karşı uyarı sistemi bulunmaktadır.</w:t>
            </w: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F21BB5">
        <w:trPr>
          <w:trHeight w:val="844"/>
          <w:jc w:val="center"/>
        </w:trPr>
        <w:tc>
          <w:tcPr>
            <w:tcW w:w="1920" w:type="dxa"/>
            <w:vMerge/>
            <w:tcBorders>
              <w:top w:val="single" w:sz="4" w:space="0" w:color="auto"/>
              <w:left w:val="single" w:sz="4" w:space="0" w:color="auto"/>
              <w:right w:val="single" w:sz="4" w:space="0" w:color="auto"/>
            </w:tcBorders>
            <w:vAlign w:val="center"/>
          </w:tcPr>
          <w:p w:rsidR="000B7E6E" w:rsidRPr="000B7E6E" w:rsidRDefault="000B7E6E" w:rsidP="000B7E6E">
            <w:pPr>
              <w:jc w:val="center"/>
              <w:rPr>
                <w:b/>
              </w:rPr>
            </w:pPr>
          </w:p>
        </w:tc>
        <w:tc>
          <w:tcPr>
            <w:tcW w:w="4737" w:type="dxa"/>
            <w:vAlign w:val="center"/>
          </w:tcPr>
          <w:p w:rsidR="000B7E6E" w:rsidRPr="000B7E6E" w:rsidRDefault="000B7E6E" w:rsidP="000B7E6E">
            <w:pPr>
              <w:widowControl w:val="0"/>
              <w:autoSpaceDE w:val="0"/>
              <w:autoSpaceDN w:val="0"/>
              <w:adjustRightInd w:val="0"/>
              <w:ind w:right="-20"/>
            </w:pPr>
            <w:r w:rsidRPr="000B7E6E">
              <w:t>Havlu, peçete, elbezi gibi tutuşma tehlikesi olan eşyalar ocak ve fırınlardan uzak yerlerde tutulmaktadır.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jc w:val="center"/>
              <w:rPr>
                <w:rFonts w:cstheme="minorHAnsi"/>
                <w:i/>
              </w:rPr>
            </w:pP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2105A4">
        <w:trPr>
          <w:trHeight w:val="982"/>
          <w:jc w:val="center"/>
        </w:trPr>
        <w:tc>
          <w:tcPr>
            <w:tcW w:w="1920" w:type="dxa"/>
            <w:vMerge/>
            <w:tcBorders>
              <w:left w:val="single" w:sz="4" w:space="0" w:color="auto"/>
              <w:right w:val="single" w:sz="4" w:space="0" w:color="auto"/>
            </w:tcBorders>
            <w:vAlign w:val="center"/>
          </w:tcPr>
          <w:p w:rsidR="000B7E6E" w:rsidRPr="000B7E6E" w:rsidRDefault="000B7E6E" w:rsidP="000B7E6E">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r w:rsidRPr="000B7E6E">
              <w:t>Kimyasal içerikleri nedeniyle alevlenebilir ürünler ya da basınçlı kaplar (gaz tüpleri,</w:t>
            </w:r>
            <w:r>
              <w:t xml:space="preserve"> basınçlı pişirme kapları gibi)</w:t>
            </w:r>
            <w:r w:rsidRPr="000B7E6E">
              <w:t>; ısı, ışık ve diğer malzemelerden uzakta ve malzeme güvenlik formuna/ talimatlara uygun şekilde muhafaza edilmekte ve kullanılmaktadır.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F21BB5">
        <w:trPr>
          <w:trHeight w:val="600"/>
          <w:jc w:val="center"/>
        </w:trPr>
        <w:tc>
          <w:tcPr>
            <w:tcW w:w="1920" w:type="dxa"/>
            <w:vMerge/>
            <w:tcBorders>
              <w:left w:val="single" w:sz="4" w:space="0" w:color="auto"/>
              <w:right w:val="single" w:sz="4" w:space="0" w:color="auto"/>
            </w:tcBorders>
            <w:vAlign w:val="center"/>
          </w:tcPr>
          <w:p w:rsidR="000B7E6E" w:rsidRPr="000B7E6E" w:rsidRDefault="000B7E6E" w:rsidP="000B7E6E">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widowControl w:val="0"/>
              <w:autoSpaceDE w:val="0"/>
              <w:autoSpaceDN w:val="0"/>
              <w:adjustRightInd w:val="0"/>
              <w:ind w:right="-20"/>
              <w:rPr>
                <w:rFonts w:cs="Calibri"/>
              </w:rPr>
            </w:pPr>
            <w:r w:rsidRPr="000B7E6E">
              <w:rPr>
                <w:rFonts w:cs="Calibri"/>
              </w:rPr>
              <w:t>Kapı ve kaçış yollarını gösteren acil durum levhaları uygun yerlere yerleştirilmiştir.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widowControl w:val="0"/>
              <w:autoSpaceDE w:val="0"/>
              <w:autoSpaceDN w:val="0"/>
              <w:adjustRightInd w:val="0"/>
              <w:ind w:right="-20"/>
              <w:jc w:val="center"/>
              <w:rPr>
                <w:rFonts w:cs="Calibri"/>
              </w:rPr>
            </w:pP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F21BB5">
        <w:trPr>
          <w:trHeight w:val="760"/>
          <w:jc w:val="center"/>
        </w:trPr>
        <w:tc>
          <w:tcPr>
            <w:tcW w:w="1920" w:type="dxa"/>
            <w:vMerge/>
            <w:tcBorders>
              <w:left w:val="single" w:sz="4" w:space="0" w:color="auto"/>
              <w:right w:val="single" w:sz="4" w:space="0" w:color="auto"/>
            </w:tcBorders>
            <w:vAlign w:val="center"/>
          </w:tcPr>
          <w:p w:rsidR="000B7E6E" w:rsidRPr="000B7E6E" w:rsidRDefault="000B7E6E" w:rsidP="000B7E6E">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r w:rsidRPr="000B7E6E">
              <w:rPr>
                <w:rFonts w:cstheme="minorHAnsi"/>
              </w:rPr>
              <w:t>Acil duruma neden olan olaya ilişkin (yangın, gaz kaçağı, deprem vb.) telefon numaraları görünür yer(ler)e asılmıştır.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2105A4">
        <w:trPr>
          <w:trHeight w:val="982"/>
          <w:jc w:val="center"/>
        </w:trPr>
        <w:tc>
          <w:tcPr>
            <w:tcW w:w="1920" w:type="dxa"/>
            <w:vMerge/>
            <w:tcBorders>
              <w:left w:val="single" w:sz="4" w:space="0" w:color="auto"/>
              <w:right w:val="single" w:sz="4" w:space="0" w:color="auto"/>
            </w:tcBorders>
            <w:vAlign w:val="center"/>
          </w:tcPr>
          <w:p w:rsidR="000B7E6E" w:rsidRPr="000B7E6E" w:rsidRDefault="000B7E6E" w:rsidP="000B7E6E">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r w:rsidRPr="000B7E6E">
              <w:rPr>
                <w:rFonts w:cs="Calibri"/>
              </w:rPr>
              <w:t>Yeterli sayıda yangın söndürücü mevcuttur ve son kullanma tarihleri ve basınçları kontrol edilmektedir.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widowControl w:val="0"/>
              <w:autoSpaceDE w:val="0"/>
              <w:autoSpaceDN w:val="0"/>
              <w:adjustRightInd w:val="0"/>
              <w:ind w:right="-20"/>
              <w:jc w:val="center"/>
              <w:rPr>
                <w:rFonts w:cstheme="minorHAnsi"/>
                <w:i/>
              </w:rPr>
            </w:pPr>
            <w:r w:rsidRPr="000B7E6E">
              <w:rPr>
                <w:rFonts w:cstheme="minorHAnsi"/>
                <w:i/>
              </w:rPr>
              <w:t xml:space="preserve">Farklı nedenlerle çıkabilecek </w:t>
            </w:r>
            <w:r w:rsidR="00F21BB5">
              <w:rPr>
                <w:rFonts w:cstheme="minorHAnsi"/>
                <w:i/>
              </w:rPr>
              <w:t>(elektrik, yağ v</w:t>
            </w:r>
            <w:r w:rsidRPr="000B7E6E">
              <w:rPr>
                <w:rFonts w:cstheme="minorHAnsi"/>
                <w:i/>
              </w:rPr>
              <w:t>b.) yangınlara karşı gere</w:t>
            </w:r>
            <w:r w:rsidR="00F21BB5">
              <w:rPr>
                <w:rFonts w:cstheme="minorHAnsi"/>
                <w:i/>
              </w:rPr>
              <w:t xml:space="preserve">kli söndürücüler bulunmaktadır </w:t>
            </w:r>
            <w:r w:rsidRPr="000B7E6E">
              <w:rPr>
                <w:rFonts w:cstheme="minorHAnsi"/>
                <w:i/>
              </w:rPr>
              <w:t xml:space="preserve">ve çalışanlar bu konularda bilgilendirilmiştir. </w:t>
            </w: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F21BB5">
        <w:trPr>
          <w:trHeight w:val="734"/>
          <w:jc w:val="center"/>
        </w:trPr>
        <w:tc>
          <w:tcPr>
            <w:tcW w:w="1920" w:type="dxa"/>
            <w:vMerge/>
            <w:tcBorders>
              <w:left w:val="single" w:sz="4" w:space="0" w:color="auto"/>
              <w:right w:val="single" w:sz="4" w:space="0" w:color="auto"/>
            </w:tcBorders>
            <w:vAlign w:val="center"/>
          </w:tcPr>
          <w:p w:rsidR="000B7E6E" w:rsidRPr="000B7E6E" w:rsidRDefault="000B7E6E" w:rsidP="000B7E6E">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rPr>
                <w:rFonts w:cstheme="minorHAnsi"/>
              </w:rPr>
            </w:pPr>
            <w:r w:rsidRPr="000B7E6E">
              <w:t xml:space="preserve">Tutuşma ya da dumanın geri tepmesi tehlikesi barındıran aspiratör ve bacalar (is, kurum v.b. birikmeler için) düzenli olarak temizlenmektedir. </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F21BB5">
        <w:trPr>
          <w:trHeight w:val="476"/>
          <w:jc w:val="center"/>
        </w:trPr>
        <w:tc>
          <w:tcPr>
            <w:tcW w:w="1920" w:type="dxa"/>
            <w:vMerge/>
            <w:tcBorders>
              <w:left w:val="single" w:sz="4" w:space="0" w:color="auto"/>
              <w:right w:val="single" w:sz="4" w:space="0" w:color="auto"/>
            </w:tcBorders>
            <w:vAlign w:val="center"/>
          </w:tcPr>
          <w:p w:rsidR="000B7E6E" w:rsidRPr="000B7E6E" w:rsidRDefault="000B7E6E" w:rsidP="000B7E6E">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r w:rsidRPr="000B7E6E">
              <w:t>Tüm çalışanlar yangın güvenliği ve acil durum plan</w:t>
            </w:r>
            <w:r w:rsidR="006C2065">
              <w:t>ı hakkında bilgilendirilmiştir.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F21BB5">
        <w:trPr>
          <w:trHeight w:val="781"/>
          <w:jc w:val="center"/>
        </w:trPr>
        <w:tc>
          <w:tcPr>
            <w:tcW w:w="1920" w:type="dxa"/>
            <w:vMerge/>
            <w:tcBorders>
              <w:left w:val="single" w:sz="4" w:space="0" w:color="auto"/>
              <w:bottom w:val="single" w:sz="4" w:space="0" w:color="auto"/>
              <w:right w:val="single" w:sz="4" w:space="0" w:color="auto"/>
            </w:tcBorders>
            <w:vAlign w:val="center"/>
          </w:tcPr>
          <w:p w:rsidR="000B7E6E" w:rsidRPr="000B7E6E" w:rsidRDefault="000B7E6E" w:rsidP="000B7E6E">
            <w:pPr>
              <w:jc w:val="center"/>
            </w:pPr>
          </w:p>
        </w:tc>
        <w:tc>
          <w:tcPr>
            <w:tcW w:w="4737"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rPr>
                <w:rFonts w:cstheme="minorHAnsi"/>
              </w:rPr>
            </w:pPr>
            <w:r w:rsidRPr="000B7E6E">
              <w:t>İçerisinde yeterli malzeme bulunan ilkyardım dolabı bulunmaktadır.</w:t>
            </w:r>
          </w:p>
        </w:tc>
        <w:tc>
          <w:tcPr>
            <w:tcW w:w="746"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00B050"/>
              </w:rPr>
            </w:pPr>
          </w:p>
        </w:tc>
        <w:tc>
          <w:tcPr>
            <w:tcW w:w="83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jc w:val="center"/>
              <w:rPr>
                <w:b/>
                <w:color w:val="FF0000"/>
              </w:rPr>
            </w:pPr>
          </w:p>
        </w:tc>
        <w:tc>
          <w:tcPr>
            <w:tcW w:w="3083" w:type="dxa"/>
            <w:tcBorders>
              <w:top w:val="single" w:sz="4" w:space="0" w:color="auto"/>
              <w:left w:val="single" w:sz="4" w:space="0" w:color="auto"/>
              <w:bottom w:val="single" w:sz="4" w:space="0" w:color="auto"/>
              <w:right w:val="single" w:sz="4" w:space="0" w:color="auto"/>
            </w:tcBorders>
            <w:vAlign w:val="center"/>
          </w:tcPr>
          <w:p w:rsidR="000B7E6E" w:rsidRPr="000B7E6E" w:rsidRDefault="000B7E6E" w:rsidP="000B7E6E">
            <w:pPr>
              <w:widowControl w:val="0"/>
              <w:autoSpaceDE w:val="0"/>
              <w:autoSpaceDN w:val="0"/>
              <w:adjustRightInd w:val="0"/>
              <w:ind w:right="-20"/>
              <w:jc w:val="center"/>
              <w:rPr>
                <w:rFonts w:cstheme="minorHAnsi"/>
              </w:rPr>
            </w:pPr>
          </w:p>
        </w:tc>
        <w:tc>
          <w:tcPr>
            <w:tcW w:w="2267"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c>
          <w:tcPr>
            <w:tcW w:w="1693" w:type="dxa"/>
            <w:tcBorders>
              <w:top w:val="single" w:sz="4" w:space="0" w:color="auto"/>
              <w:left w:val="single" w:sz="4" w:space="0" w:color="auto"/>
              <w:bottom w:val="single" w:sz="4" w:space="0" w:color="auto"/>
              <w:right w:val="single" w:sz="4" w:space="0" w:color="auto"/>
            </w:tcBorders>
          </w:tcPr>
          <w:p w:rsidR="000B7E6E" w:rsidRPr="000B7E6E" w:rsidRDefault="000B7E6E" w:rsidP="000B7E6E">
            <w:pPr>
              <w:rPr>
                <w:b/>
              </w:rPr>
            </w:pPr>
          </w:p>
        </w:tc>
      </w:tr>
      <w:tr w:rsidR="000B7E6E" w:rsidRPr="000B7E6E" w:rsidTr="00F21BB5">
        <w:trPr>
          <w:trHeight w:val="737"/>
          <w:jc w:val="center"/>
        </w:trPr>
        <w:tc>
          <w:tcPr>
            <w:tcW w:w="1920" w:type="dxa"/>
            <w:vMerge w:val="restart"/>
            <w:vAlign w:val="center"/>
          </w:tcPr>
          <w:p w:rsidR="000B7E6E" w:rsidRPr="000B7E6E" w:rsidRDefault="00F21BB5" w:rsidP="00F21BB5">
            <w:pPr>
              <w:jc w:val="center"/>
              <w:rPr>
                <w:b/>
              </w:rPr>
            </w:pPr>
            <w:r>
              <w:rPr>
                <w:b/>
              </w:rPr>
              <w:lastRenderedPageBreak/>
              <w:t xml:space="preserve">ELLE TAŞIMA </w:t>
            </w:r>
            <w:r w:rsidRPr="000B7E6E">
              <w:rPr>
                <w:b/>
              </w:rPr>
              <w:t>VE</w:t>
            </w:r>
          </w:p>
          <w:p w:rsidR="000B7E6E" w:rsidRPr="000B7E6E" w:rsidRDefault="000B7E6E" w:rsidP="00F21BB5">
            <w:pPr>
              <w:jc w:val="center"/>
              <w:rPr>
                <w:b/>
              </w:rPr>
            </w:pPr>
            <w:r w:rsidRPr="000B7E6E">
              <w:rPr>
                <w:b/>
              </w:rPr>
              <w:t>ERGONOMİ</w:t>
            </w:r>
          </w:p>
        </w:tc>
        <w:tc>
          <w:tcPr>
            <w:tcW w:w="4737" w:type="dxa"/>
            <w:tcBorders>
              <w:top w:val="single" w:sz="4" w:space="0" w:color="auto"/>
              <w:left w:val="single" w:sz="4" w:space="0" w:color="auto"/>
              <w:bottom w:val="single" w:sz="4" w:space="0" w:color="auto"/>
              <w:right w:val="single" w:sz="4" w:space="0" w:color="auto"/>
            </w:tcBorders>
          </w:tcPr>
          <w:p w:rsidR="000B7E6E" w:rsidRPr="000B7E6E" w:rsidRDefault="000B7E6E" w:rsidP="000B7E6E">
            <w:r w:rsidRPr="000B7E6E">
              <w:t>Ağır yükler elle kaldırılmamakta ve taşınmamaktadır.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rFonts w:cstheme="minorHAnsi"/>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1115"/>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Yüklerin kaldırılması, servis arabası gibi ekipmanların itilmesi veya çekilmesi uygun pozisyonlarda yapılmaktadır.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rFonts w:cstheme="minorHAnsi"/>
                <w:i/>
              </w:rPr>
            </w:pPr>
            <w:r w:rsidRPr="000B7E6E">
              <w:rPr>
                <w:rFonts w:cstheme="minorHAnsi"/>
                <w:i/>
              </w:rPr>
              <w:t>Tüm çalışanlar uygun kaldırma ve taşıma teknikleri hakkında bilgilendirilmiştir.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1020"/>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Çalışma ortamında çalışanların uygunsuz pozisyonlarda çalışmasını gerektiren durumlar bulunmamaktadır.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spacing w:after="200" w:line="276" w:lineRule="auto"/>
              <w:ind w:right="-20"/>
              <w:jc w:val="center"/>
              <w:rPr>
                <w:b/>
                <w:i/>
              </w:rPr>
            </w:pPr>
            <w:r w:rsidRPr="000B7E6E">
              <w:rPr>
                <w:i/>
              </w:rPr>
              <w:t>Çalışma ortamı çalışanların vücutlarını uygunsuz şekilde bükmelerini ya da döndürmelerini gerektirmeyecek şekilde düzenlenmiştir.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Çalışanlar işlerini yaparken çok uzak mesafelere uzanmak zorunda kalmamaktadır.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i/>
              </w:rPr>
            </w:pPr>
            <w:r w:rsidRPr="000B7E6E">
              <w:rPr>
                <w:i/>
              </w:rPr>
              <w:t>Mutfak araç ve gereçlerinden ağır olanlar uygun ve ulaşımı kolay yerlere yerleştirilmesi sağlanmıştır.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Çalışanlar uzun süre aynı pozisyonda çalışmamaktadır.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i/>
              </w:rPr>
            </w:pPr>
            <w:r w:rsidRPr="000B7E6E">
              <w:rPr>
                <w:i/>
              </w:rPr>
              <w:t>Tekrarlı işleri azaltmak için yeterli sayıda eleman bulundurulmakta ve rotasyon sağlanmaktadır.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915"/>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İşyerinin çalışma alanı çok sıkışık değildir ve güvenli olarak çalışmalarını sağlayabilecek yeterli boş alan vardır.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b/>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985"/>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Ağır yüklerin uygunsuz şekilde kaldırılmasını, itilmesini ya da çekilmesini önleyecek kaldırma tertibatı vardır.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b/>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701"/>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Sıcak mutfak malzemelerinin taşınmasında ısıya dayanıklı eldivenler kullanılmaktadır.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widowControl w:val="0"/>
              <w:autoSpaceDE w:val="0"/>
              <w:autoSpaceDN w:val="0"/>
              <w:adjustRightInd w:val="0"/>
              <w:ind w:right="-20"/>
              <w:jc w:val="center"/>
              <w:rPr>
                <w:b/>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559"/>
          <w:jc w:val="center"/>
        </w:trPr>
        <w:tc>
          <w:tcPr>
            <w:tcW w:w="1920" w:type="dxa"/>
            <w:vMerge w:val="restart"/>
            <w:vAlign w:val="center"/>
          </w:tcPr>
          <w:p w:rsidR="000B7E6E" w:rsidRPr="000B7E6E" w:rsidRDefault="000B7E6E" w:rsidP="00F21BB5">
            <w:pPr>
              <w:widowControl w:val="0"/>
              <w:autoSpaceDE w:val="0"/>
              <w:autoSpaceDN w:val="0"/>
              <w:adjustRightInd w:val="0"/>
              <w:ind w:right="-20"/>
              <w:jc w:val="center"/>
              <w:rPr>
                <w:rFonts w:cstheme="minorHAnsi"/>
                <w:b/>
              </w:rPr>
            </w:pPr>
            <w:r w:rsidRPr="000B7E6E">
              <w:rPr>
                <w:rFonts w:cstheme="minorHAnsi"/>
                <w:b/>
              </w:rPr>
              <w:lastRenderedPageBreak/>
              <w:t>PSİKOSOSYAL ETKENLER</w:t>
            </w:r>
          </w:p>
        </w:tc>
        <w:tc>
          <w:tcPr>
            <w:tcW w:w="4737" w:type="dxa"/>
            <w:vAlign w:val="center"/>
          </w:tcPr>
          <w:p w:rsidR="000B7E6E" w:rsidRPr="000B7E6E" w:rsidRDefault="000B7E6E" w:rsidP="00F21BB5">
            <w:r w:rsidRPr="000B7E6E">
              <w:t>Çalışanların görev tanımları yapılmış olup ilave iş yükü verilmemektedir.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spacing w:after="200" w:line="276" w:lineRule="auto"/>
              <w:jc w:val="center"/>
              <w:rPr>
                <w:b/>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559"/>
          <w:jc w:val="center"/>
        </w:trPr>
        <w:tc>
          <w:tcPr>
            <w:tcW w:w="1920" w:type="dxa"/>
            <w:vMerge/>
            <w:vAlign w:val="center"/>
          </w:tcPr>
          <w:p w:rsidR="000B7E6E" w:rsidRPr="000B7E6E" w:rsidRDefault="000B7E6E" w:rsidP="000B7E6E">
            <w:pPr>
              <w:widowControl w:val="0"/>
              <w:autoSpaceDE w:val="0"/>
              <w:autoSpaceDN w:val="0"/>
              <w:adjustRightInd w:val="0"/>
              <w:ind w:right="-20"/>
              <w:jc w:val="center"/>
              <w:rPr>
                <w:rFonts w:cstheme="minorHAnsi"/>
                <w:b/>
              </w:rPr>
            </w:pPr>
          </w:p>
        </w:tc>
        <w:tc>
          <w:tcPr>
            <w:tcW w:w="4737" w:type="dxa"/>
            <w:vAlign w:val="center"/>
          </w:tcPr>
          <w:p w:rsidR="000B7E6E" w:rsidRPr="000B7E6E" w:rsidRDefault="000B7E6E" w:rsidP="00F21BB5">
            <w:r w:rsidRPr="000B7E6E">
              <w:t>Çalışma koşullarının iyileştirilmesine yönelik uygulamalara çalışanların katılımı sağlanmaktadır.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559"/>
          <w:jc w:val="center"/>
        </w:trPr>
        <w:tc>
          <w:tcPr>
            <w:tcW w:w="1920" w:type="dxa"/>
            <w:vMerge/>
            <w:vAlign w:val="center"/>
          </w:tcPr>
          <w:p w:rsidR="000B7E6E" w:rsidRPr="000B7E6E" w:rsidRDefault="000B7E6E" w:rsidP="000B7E6E">
            <w:pPr>
              <w:widowControl w:val="0"/>
              <w:autoSpaceDE w:val="0"/>
              <w:autoSpaceDN w:val="0"/>
              <w:adjustRightInd w:val="0"/>
              <w:ind w:right="-20"/>
              <w:jc w:val="center"/>
              <w:rPr>
                <w:rFonts w:cstheme="minorHAnsi"/>
                <w:b/>
              </w:rPr>
            </w:pPr>
          </w:p>
        </w:tc>
        <w:tc>
          <w:tcPr>
            <w:tcW w:w="4737" w:type="dxa"/>
            <w:vAlign w:val="center"/>
          </w:tcPr>
          <w:p w:rsidR="000B7E6E" w:rsidRPr="000B7E6E" w:rsidRDefault="000B7E6E" w:rsidP="00F21BB5">
            <w:r w:rsidRPr="000B7E6E">
              <w:t>Çalışanlar</w:t>
            </w:r>
            <w:r w:rsidR="006C2065">
              <w:t>,</w:t>
            </w:r>
            <w:r w:rsidRPr="000B7E6E">
              <w:t xml:space="preserve"> idarecilerinden ve deneyimli çalışma arkadaşlarından gerekli bilgi ve desteği almaktadır.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i/>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trHeight w:val="841"/>
          <w:jc w:val="center"/>
        </w:trPr>
        <w:tc>
          <w:tcPr>
            <w:tcW w:w="1920" w:type="dxa"/>
            <w:vMerge/>
            <w:vAlign w:val="center"/>
          </w:tcPr>
          <w:p w:rsidR="000B7E6E" w:rsidRPr="000B7E6E" w:rsidRDefault="000B7E6E" w:rsidP="000B7E6E">
            <w:pPr>
              <w:widowControl w:val="0"/>
              <w:autoSpaceDE w:val="0"/>
              <w:autoSpaceDN w:val="0"/>
              <w:adjustRightInd w:val="0"/>
              <w:ind w:right="-20"/>
              <w:jc w:val="center"/>
              <w:rPr>
                <w:rFonts w:cstheme="minorHAnsi"/>
                <w:b/>
              </w:rPr>
            </w:pPr>
          </w:p>
        </w:tc>
        <w:tc>
          <w:tcPr>
            <w:tcW w:w="4737" w:type="dxa"/>
            <w:vAlign w:val="center"/>
          </w:tcPr>
          <w:p w:rsidR="000B7E6E" w:rsidRPr="000B7E6E" w:rsidRDefault="000B7E6E" w:rsidP="00F21BB5">
            <w:r w:rsidRPr="000B7E6E">
              <w:t>Çalışanların müşteriler tarafından tehdit edilme, şiddete maruz kalma ve aşağılanması durumunda, yapması gerekenler ve alınan önlemler belirlenmiştir.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r w:rsidRPr="000B7E6E">
              <w:rPr>
                <w:rFonts w:cstheme="minorHAnsi"/>
                <w:i/>
              </w:rPr>
              <w:t>Bu tür olaylar karşısında çalışanlar, müdahil olmaktan kaçınmaları ve amirlerine veya güvenlik görevlilerine haber vermeleri konusunda bilgilendirilmiştir.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741"/>
          <w:jc w:val="center"/>
        </w:trPr>
        <w:tc>
          <w:tcPr>
            <w:tcW w:w="1920" w:type="dxa"/>
            <w:vMerge w:val="restart"/>
            <w:vAlign w:val="center"/>
          </w:tcPr>
          <w:p w:rsidR="000B7E6E" w:rsidRPr="000B7E6E" w:rsidRDefault="000B7E6E" w:rsidP="000B7E6E">
            <w:pPr>
              <w:jc w:val="center"/>
              <w:rPr>
                <w:b/>
              </w:rPr>
            </w:pPr>
            <w:r w:rsidRPr="000B7E6E">
              <w:rPr>
                <w:b/>
              </w:rPr>
              <w:t xml:space="preserve">KAZALAR </w:t>
            </w:r>
            <w:r w:rsidR="00F21BB5" w:rsidRPr="000B7E6E">
              <w:rPr>
                <w:b/>
              </w:rPr>
              <w:t xml:space="preserve">VE </w:t>
            </w:r>
            <w:r w:rsidRPr="000B7E6E">
              <w:rPr>
                <w:b/>
              </w:rPr>
              <w:t>HASTALIKLAR</w:t>
            </w:r>
          </w:p>
        </w:tc>
        <w:tc>
          <w:tcPr>
            <w:tcW w:w="4737" w:type="dxa"/>
            <w:vAlign w:val="center"/>
          </w:tcPr>
          <w:p w:rsidR="000B7E6E" w:rsidRPr="000B7E6E" w:rsidRDefault="000B7E6E" w:rsidP="000B7E6E">
            <w:pPr>
              <w:rPr>
                <w:rFonts w:cstheme="minorHAnsi"/>
              </w:rPr>
            </w:pPr>
            <w:r w:rsidRPr="000B7E6E">
              <w:rPr>
                <w:rFonts w:cstheme="minorHAnsi"/>
              </w:rPr>
              <w:t>Çalışanların işe giriş raporları ve periyodik kontrolleri yaptırılmaktadır.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1202"/>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rPr>
                <w:rFonts w:cstheme="minorHAnsi"/>
              </w:rPr>
              <w:t>İş kazaları ve meslek hastalıkları vakaları Sosyal Güvenlik Kurumuna rapor edilmektedir.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7E0518" w:rsidP="000B7E6E">
            <w:pPr>
              <w:jc w:val="center"/>
              <w:rPr>
                <w:b/>
              </w:rPr>
            </w:pPr>
            <w:hyperlink r:id="rId12" w:history="1">
              <w:r w:rsidR="000B7E6E" w:rsidRPr="000B7E6E">
                <w:rPr>
                  <w:i/>
                  <w:color w:val="0000FF"/>
                  <w:u w:val="single"/>
                </w:rPr>
                <w:t>www.sgk.gov.tr</w:t>
              </w:r>
            </w:hyperlink>
            <w:r w:rsidR="000B7E6E" w:rsidRPr="000B7E6E">
              <w:rPr>
                <w:i/>
              </w:rPr>
              <w:t xml:space="preserve"> adresinden iş kazası ve meslek hastalıkları bildirim formu ile elektronik olarak </w:t>
            </w:r>
            <w:r w:rsidR="000B7E6E" w:rsidRPr="000B7E6E">
              <w:rPr>
                <w:rFonts w:cstheme="minorHAnsi"/>
                <w:i/>
              </w:rPr>
              <w:t>yapılmaktadır</w:t>
            </w:r>
            <w:r w:rsidR="000B7E6E" w:rsidRPr="000B7E6E">
              <w:rPr>
                <w:i/>
              </w:rPr>
              <w:t>.</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0B7E6E">
            <w:pPr>
              <w:rPr>
                <w:rFonts w:cstheme="minorHAnsi"/>
              </w:rPr>
            </w:pPr>
            <w:r w:rsidRPr="000B7E6E">
              <w:rPr>
                <w:rFonts w:cstheme="minorHAnsi"/>
              </w:rPr>
              <w:t xml:space="preserve">Çalışanların karşı karşıya kaldıkları önceden olmuş kazalar veya işe bağlı hastalıklar (düşme, yaralanma, yanık, </w:t>
            </w:r>
            <w:r w:rsidRPr="000B7E6E">
              <w:t xml:space="preserve">ıslak çalışma nedeniyle cilt rahatsızlıkları vb.) </w:t>
            </w:r>
            <w:r w:rsidRPr="000B7E6E">
              <w:rPr>
                <w:rFonts w:cstheme="minorHAnsi"/>
              </w:rPr>
              <w:t>incelenerek yeniden meydana gelmeleri önlenmektedir.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2105A4">
        <w:trPr>
          <w:trHeight w:val="898"/>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6C2065">
            <w:pPr>
              <w:rPr>
                <w:rFonts w:cstheme="minorHAnsi"/>
              </w:rPr>
            </w:pPr>
            <w:r w:rsidRPr="000B7E6E">
              <w:t>Paket servis yapan çalışanlar, araç kullanırken her türlü güvenlik tedbirlerine uymaları konusu</w:t>
            </w:r>
            <w:r w:rsidR="00F21BB5">
              <w:t>nda talimatlandırılmış</w:t>
            </w:r>
            <w:r w:rsidR="006C2065">
              <w:t>t</w:t>
            </w:r>
            <w:r w:rsidR="00F21BB5">
              <w:t>ır.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F21BB5">
            <w:pPr>
              <w:jc w:val="center"/>
              <w:rPr>
                <w:i/>
              </w:rPr>
            </w:pPr>
            <w:r w:rsidRPr="000B7E6E">
              <w:rPr>
                <w:i/>
              </w:rPr>
              <w:t>Gerekli ve uyg</w:t>
            </w:r>
            <w:r w:rsidR="00F21BB5">
              <w:rPr>
                <w:i/>
              </w:rPr>
              <w:t xml:space="preserve">un nitelikte KKD </w:t>
            </w:r>
            <w:r w:rsidRPr="000B7E6E">
              <w:rPr>
                <w:i/>
              </w:rPr>
              <w:t>kullanmaları sağlanmıştır.</w:t>
            </w:r>
          </w:p>
          <w:p w:rsidR="000B7E6E" w:rsidRPr="000B7E6E" w:rsidRDefault="000B7E6E" w:rsidP="000B7E6E">
            <w:pPr>
              <w:jc w:val="center"/>
              <w:rPr>
                <w:b/>
              </w:rPr>
            </w:pPr>
            <w:r w:rsidRPr="000B7E6E">
              <w:rPr>
                <w:i/>
              </w:rPr>
              <w:t xml:space="preserve">Araç kullanan personel hız limitlerine uyma </w:t>
            </w:r>
            <w:r w:rsidR="00F21BB5">
              <w:rPr>
                <w:i/>
              </w:rPr>
              <w:t xml:space="preserve">ve </w:t>
            </w:r>
            <w:r w:rsidRPr="000B7E6E">
              <w:rPr>
                <w:i/>
              </w:rPr>
              <w:t>aracı kendilerinin ve başkalarının güvenliğini tehlikede bırakmayacak şekilde kullanma konusunda deneyim ve bilgiye sahiptirler.</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jc w:val="center"/>
        </w:trPr>
        <w:tc>
          <w:tcPr>
            <w:tcW w:w="1920" w:type="dxa"/>
            <w:vMerge w:val="restart"/>
            <w:vAlign w:val="center"/>
          </w:tcPr>
          <w:p w:rsidR="000B7E6E" w:rsidRPr="000B7E6E" w:rsidRDefault="000B7E6E" w:rsidP="000B7E6E">
            <w:pPr>
              <w:jc w:val="center"/>
              <w:rPr>
                <w:b/>
              </w:rPr>
            </w:pPr>
            <w:r w:rsidRPr="000B7E6E">
              <w:rPr>
                <w:b/>
              </w:rPr>
              <w:lastRenderedPageBreak/>
              <w:t xml:space="preserve">EĞİTİM </w:t>
            </w:r>
            <w:r w:rsidR="00F21BB5" w:rsidRPr="000B7E6E">
              <w:rPr>
                <w:b/>
              </w:rPr>
              <w:t xml:space="preserve">VE </w:t>
            </w:r>
            <w:r w:rsidRPr="000B7E6E">
              <w:rPr>
                <w:b/>
              </w:rPr>
              <w:t>BİLGİLENDİRME</w:t>
            </w:r>
          </w:p>
        </w:tc>
        <w:tc>
          <w:tcPr>
            <w:tcW w:w="4737" w:type="dxa"/>
            <w:vAlign w:val="center"/>
          </w:tcPr>
          <w:p w:rsidR="000B7E6E" w:rsidRPr="000B7E6E" w:rsidRDefault="000B7E6E" w:rsidP="00F21BB5">
            <w:r w:rsidRPr="000B7E6E">
              <w:t>Çalışanlar iş sağlığı ve güvenliği konusunda eğitilmiş ve gerekli talimatlar verilmiştir.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r w:rsidRPr="000B7E6E">
              <w:rPr>
                <w:i/>
                <w:color w:val="000000"/>
                <w:lang w:eastAsia="tr-TR"/>
              </w:rPr>
              <w:t xml:space="preserve">Çalışanlara İşe başlamadan önce ve ihtiyaç halinde yenileme eğitimi veya ilave eğitim </w:t>
            </w:r>
            <w:r w:rsidRPr="000B7E6E">
              <w:rPr>
                <w:bCs/>
                <w:i/>
                <w:color w:val="000000"/>
                <w:lang w:eastAsia="tr-TR"/>
              </w:rPr>
              <w:t>verilmektedir</w:t>
            </w:r>
            <w:r w:rsidRPr="000B7E6E">
              <w:rPr>
                <w:i/>
                <w:color w:val="000000"/>
                <w:lang w:eastAsia="tr-TR"/>
              </w:rPr>
              <w:t>.</w:t>
            </w: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 xml:space="preserve">Çalışanlar yaptıkları işle ilgili olarak </w:t>
            </w:r>
            <w:r w:rsidR="00F21BB5">
              <w:t xml:space="preserve">yeterli </w:t>
            </w:r>
            <w:r w:rsidRPr="000B7E6E">
              <w:t>bilgiye sahiptir.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F21BB5" w:rsidP="00F21BB5">
            <w:r>
              <w:t xml:space="preserve">İlgili tüm çalışanlar </w:t>
            </w:r>
            <w:r w:rsidR="000B7E6E" w:rsidRPr="000B7E6E">
              <w:t>mutfak araçları ve makinalarının doğru kullanılması konusunda eğitilmiş ve bilgilendirilmiştir.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r w:rsidR="000B7E6E" w:rsidRPr="000B7E6E" w:rsidTr="00F21BB5">
        <w:trPr>
          <w:jc w:val="center"/>
        </w:trPr>
        <w:tc>
          <w:tcPr>
            <w:tcW w:w="1920" w:type="dxa"/>
            <w:vMerge/>
            <w:vAlign w:val="center"/>
          </w:tcPr>
          <w:p w:rsidR="000B7E6E" w:rsidRPr="000B7E6E" w:rsidRDefault="000B7E6E" w:rsidP="000B7E6E">
            <w:pPr>
              <w:jc w:val="center"/>
              <w:rPr>
                <w:b/>
              </w:rPr>
            </w:pPr>
          </w:p>
        </w:tc>
        <w:tc>
          <w:tcPr>
            <w:tcW w:w="4737" w:type="dxa"/>
            <w:vAlign w:val="center"/>
          </w:tcPr>
          <w:p w:rsidR="000B7E6E" w:rsidRPr="000B7E6E" w:rsidRDefault="000B7E6E" w:rsidP="00F21BB5">
            <w:r w:rsidRPr="000B7E6E">
              <w:t xml:space="preserve">Eğitim ve bilgilendirme ile ilgili belgeler kayıt altına alınmakta ve kayıtlar uygun </w:t>
            </w:r>
            <w:r w:rsidR="00F21BB5">
              <w:t>şekilde muhafaza edilmektedir.</w:t>
            </w:r>
          </w:p>
        </w:tc>
        <w:tc>
          <w:tcPr>
            <w:tcW w:w="746" w:type="dxa"/>
          </w:tcPr>
          <w:p w:rsidR="000B7E6E" w:rsidRPr="000B7E6E" w:rsidRDefault="000B7E6E" w:rsidP="000B7E6E">
            <w:pPr>
              <w:jc w:val="center"/>
              <w:rPr>
                <w:b/>
                <w:color w:val="00B050"/>
              </w:rPr>
            </w:pPr>
          </w:p>
        </w:tc>
        <w:tc>
          <w:tcPr>
            <w:tcW w:w="833" w:type="dxa"/>
          </w:tcPr>
          <w:p w:rsidR="000B7E6E" w:rsidRPr="000B7E6E" w:rsidRDefault="000B7E6E" w:rsidP="000B7E6E">
            <w:pPr>
              <w:jc w:val="center"/>
              <w:rPr>
                <w:b/>
                <w:color w:val="FF0000"/>
              </w:rPr>
            </w:pPr>
          </w:p>
        </w:tc>
        <w:tc>
          <w:tcPr>
            <w:tcW w:w="3083" w:type="dxa"/>
            <w:vAlign w:val="center"/>
          </w:tcPr>
          <w:p w:rsidR="000B7E6E" w:rsidRPr="000B7E6E" w:rsidRDefault="000B7E6E" w:rsidP="000B7E6E">
            <w:pPr>
              <w:jc w:val="center"/>
              <w:rPr>
                <w:b/>
              </w:rPr>
            </w:pPr>
          </w:p>
        </w:tc>
        <w:tc>
          <w:tcPr>
            <w:tcW w:w="2267" w:type="dxa"/>
          </w:tcPr>
          <w:p w:rsidR="000B7E6E" w:rsidRPr="000B7E6E" w:rsidRDefault="000B7E6E" w:rsidP="000B7E6E">
            <w:pPr>
              <w:rPr>
                <w:b/>
              </w:rPr>
            </w:pPr>
          </w:p>
        </w:tc>
        <w:tc>
          <w:tcPr>
            <w:tcW w:w="1693" w:type="dxa"/>
          </w:tcPr>
          <w:p w:rsidR="000B7E6E" w:rsidRPr="000B7E6E" w:rsidRDefault="000B7E6E" w:rsidP="000B7E6E">
            <w:pPr>
              <w:rPr>
                <w:b/>
              </w:rPr>
            </w:pPr>
          </w:p>
        </w:tc>
      </w:tr>
    </w:tbl>
    <w:p w:rsidR="000B7E6E" w:rsidRPr="000B7E6E" w:rsidRDefault="000B7E6E" w:rsidP="000B7E6E">
      <w:pPr>
        <w:widowControl w:val="0"/>
        <w:autoSpaceDE w:val="0"/>
        <w:autoSpaceDN w:val="0"/>
        <w:adjustRightInd w:val="0"/>
        <w:spacing w:after="0" w:line="240" w:lineRule="auto"/>
        <w:ind w:right="-20"/>
        <w:rPr>
          <w:rFonts w:cstheme="minorHAnsi"/>
          <w:b/>
        </w:rPr>
      </w:pPr>
    </w:p>
    <w:tbl>
      <w:tblPr>
        <w:tblStyle w:val="TabloKlavuzu1"/>
        <w:tblW w:w="14909" w:type="dxa"/>
        <w:jc w:val="center"/>
        <w:tblLayout w:type="fixed"/>
        <w:tblLook w:val="04A0"/>
      </w:tblPr>
      <w:tblGrid>
        <w:gridCol w:w="3515"/>
        <w:gridCol w:w="283"/>
        <w:gridCol w:w="3515"/>
        <w:gridCol w:w="283"/>
        <w:gridCol w:w="3515"/>
        <w:gridCol w:w="283"/>
        <w:gridCol w:w="3515"/>
      </w:tblGrid>
      <w:tr w:rsidR="000B7E6E" w:rsidRPr="000B7E6E" w:rsidTr="002105A4">
        <w:trPr>
          <w:jc w:val="center"/>
        </w:trPr>
        <w:tc>
          <w:tcPr>
            <w:tcW w:w="3515" w:type="dxa"/>
            <w:vMerge w:val="restart"/>
            <w:tcBorders>
              <w:top w:val="single" w:sz="4" w:space="0" w:color="auto"/>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b/>
              </w:rPr>
            </w:pPr>
            <w:r w:rsidRPr="000B7E6E">
              <w:rPr>
                <w:rFonts w:cstheme="minorHAnsi"/>
                <w:b/>
              </w:rPr>
              <w:t>İŞVEREN/VEKİLİ</w:t>
            </w: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Adı: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Soyadı: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İmza:</w:t>
            </w:r>
          </w:p>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b/>
              </w:rPr>
            </w:pPr>
            <w:r w:rsidRPr="000B7E6E">
              <w:rPr>
                <w:rFonts w:cstheme="minorHAnsi"/>
                <w:b/>
              </w:rPr>
              <w:t>İŞ GÜVENLİĞİ UZMANI (varsa)</w:t>
            </w: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Adı: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r w:rsidRPr="000B7E6E">
              <w:rPr>
                <w:rFonts w:cstheme="minorHAnsi"/>
                <w:b/>
                <w:sz w:val="18"/>
              </w:rPr>
              <w:t>Soyadı: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Belge bilgileri:</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İmza:</w:t>
            </w:r>
          </w:p>
          <w:p w:rsidR="000B7E6E" w:rsidRPr="000B7E6E" w:rsidRDefault="000B7E6E" w:rsidP="000B7E6E">
            <w:pPr>
              <w:widowControl w:val="0"/>
              <w:autoSpaceDE w:val="0"/>
              <w:autoSpaceDN w:val="0"/>
              <w:adjustRightInd w:val="0"/>
              <w:ind w:right="-20"/>
              <w:rPr>
                <w:rFonts w:cstheme="minorHAnsi"/>
                <w:b/>
              </w:rPr>
            </w:pPr>
          </w:p>
          <w:p w:rsidR="000B7E6E" w:rsidRPr="000B7E6E" w:rsidRDefault="000B7E6E" w:rsidP="000B7E6E">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b/>
              </w:rPr>
            </w:pPr>
            <w:r w:rsidRPr="000B7E6E">
              <w:rPr>
                <w:rFonts w:cstheme="minorHAnsi"/>
                <w:b/>
              </w:rPr>
              <w:t>İŞYERİ HEKİMİ (varsa)</w:t>
            </w: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Adı: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Soyadı: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Belge bilgileri:</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İmza:</w:t>
            </w:r>
          </w:p>
          <w:p w:rsidR="000B7E6E" w:rsidRPr="000B7E6E" w:rsidRDefault="000B7E6E" w:rsidP="000B7E6E">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b/>
              </w:rPr>
            </w:pPr>
            <w:r w:rsidRPr="000B7E6E">
              <w:rPr>
                <w:rFonts w:cstheme="minorHAnsi"/>
                <w:b/>
              </w:rPr>
              <w:t>DESTEK ELEMANI (varsa)</w:t>
            </w: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Adı: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Soyadı:</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Görevi:</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b/>
                <w:sz w:val="18"/>
              </w:rPr>
            </w:pPr>
            <w:r w:rsidRPr="000B7E6E">
              <w:rPr>
                <w:rFonts w:cstheme="minorHAnsi"/>
                <w:b/>
                <w:sz w:val="18"/>
              </w:rPr>
              <w:t>İmza:</w:t>
            </w:r>
          </w:p>
          <w:p w:rsidR="000B7E6E" w:rsidRPr="000B7E6E" w:rsidRDefault="000B7E6E" w:rsidP="000B7E6E">
            <w:pPr>
              <w:widowControl w:val="0"/>
              <w:autoSpaceDE w:val="0"/>
              <w:autoSpaceDN w:val="0"/>
              <w:adjustRightInd w:val="0"/>
              <w:ind w:right="-20"/>
              <w:rPr>
                <w:rFonts w:cstheme="minorHAnsi"/>
                <w:b/>
              </w:rPr>
            </w:pPr>
          </w:p>
        </w:tc>
      </w:tr>
      <w:tr w:rsidR="000B7E6E" w:rsidRPr="000B7E6E" w:rsidTr="002105A4">
        <w:trPr>
          <w:jc w:val="center"/>
        </w:trPr>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r>
      <w:tr w:rsidR="000B7E6E" w:rsidRPr="000B7E6E" w:rsidTr="002105A4">
        <w:trPr>
          <w:jc w:val="center"/>
        </w:trPr>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r>
      <w:tr w:rsidR="000B7E6E" w:rsidRPr="000B7E6E" w:rsidTr="002105A4">
        <w:trPr>
          <w:jc w:val="center"/>
        </w:trPr>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r>
      <w:tr w:rsidR="000B7E6E" w:rsidRPr="000B7E6E" w:rsidTr="002105A4">
        <w:trPr>
          <w:jc w:val="center"/>
        </w:trPr>
        <w:tc>
          <w:tcPr>
            <w:tcW w:w="3515" w:type="dxa"/>
            <w:vMerge/>
            <w:tcBorders>
              <w:left w:val="single" w:sz="4" w:space="0" w:color="auto"/>
              <w:bottom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p>
        </w:tc>
      </w:tr>
      <w:tr w:rsidR="000B7E6E" w:rsidRPr="000B7E6E" w:rsidTr="002105A4">
        <w:trPr>
          <w:jc w:val="center"/>
        </w:trPr>
        <w:tc>
          <w:tcPr>
            <w:tcW w:w="14909" w:type="dxa"/>
            <w:gridSpan w:val="7"/>
            <w:tcBorders>
              <w:top w:val="nil"/>
              <w:left w:val="nil"/>
              <w:bottom w:val="single" w:sz="4" w:space="0" w:color="auto"/>
              <w:right w:val="nil"/>
            </w:tcBorders>
          </w:tcPr>
          <w:p w:rsidR="000B7E6E" w:rsidRPr="000B7E6E" w:rsidRDefault="000B7E6E" w:rsidP="000B7E6E">
            <w:pPr>
              <w:widowControl w:val="0"/>
              <w:autoSpaceDE w:val="0"/>
              <w:autoSpaceDN w:val="0"/>
              <w:adjustRightInd w:val="0"/>
              <w:ind w:right="-20"/>
              <w:rPr>
                <w:rFonts w:cstheme="minorHAnsi"/>
                <w:i/>
                <w:sz w:val="20"/>
              </w:rPr>
            </w:pPr>
          </w:p>
        </w:tc>
      </w:tr>
      <w:tr w:rsidR="000B7E6E" w:rsidRPr="000B7E6E" w:rsidTr="002105A4">
        <w:trPr>
          <w:trHeight w:val="1104"/>
          <w:jc w:val="center"/>
        </w:trPr>
        <w:tc>
          <w:tcPr>
            <w:tcW w:w="14909" w:type="dxa"/>
            <w:gridSpan w:val="7"/>
            <w:tcBorders>
              <w:top w:val="single" w:sz="4" w:space="0" w:color="auto"/>
              <w:left w:val="single" w:sz="4" w:space="0" w:color="auto"/>
              <w:right w:val="single" w:sz="4" w:space="0" w:color="auto"/>
            </w:tcBorders>
          </w:tcPr>
          <w:p w:rsidR="000B7E6E" w:rsidRPr="000B7E6E" w:rsidRDefault="000B7E6E" w:rsidP="000B7E6E">
            <w:pPr>
              <w:widowControl w:val="0"/>
              <w:autoSpaceDE w:val="0"/>
              <w:autoSpaceDN w:val="0"/>
              <w:adjustRightInd w:val="0"/>
              <w:ind w:right="-20"/>
              <w:rPr>
                <w:rFonts w:cstheme="minorHAnsi"/>
              </w:rPr>
            </w:pPr>
            <w:r w:rsidRPr="000B7E6E">
              <w:rPr>
                <w:rFonts w:cstheme="minorHAnsi"/>
                <w:b/>
              </w:rPr>
              <w:t>ÇALIŞANLAR VE TEMSİLCİLERİ</w:t>
            </w:r>
            <w:r w:rsidRPr="000B7E6E">
              <w:rPr>
                <w:rFonts w:cstheme="minorHAnsi"/>
              </w:rPr>
              <w:t xml:space="preserve"> (Ad, Soyad, Görev, İmza)</w:t>
            </w: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p>
          <w:p w:rsidR="000B7E6E" w:rsidRPr="000B7E6E" w:rsidRDefault="000B7E6E" w:rsidP="000B7E6E">
            <w:pPr>
              <w:widowControl w:val="0"/>
              <w:autoSpaceDE w:val="0"/>
              <w:autoSpaceDN w:val="0"/>
              <w:adjustRightInd w:val="0"/>
              <w:ind w:right="-20"/>
              <w:rPr>
                <w:rFonts w:cstheme="minorHAnsi"/>
              </w:rPr>
            </w:pPr>
          </w:p>
        </w:tc>
      </w:tr>
    </w:tbl>
    <w:p w:rsidR="000B7E6E" w:rsidRPr="000B7E6E" w:rsidRDefault="000B7E6E" w:rsidP="000B7E6E">
      <w:pPr>
        <w:widowControl w:val="0"/>
        <w:autoSpaceDE w:val="0"/>
        <w:autoSpaceDN w:val="0"/>
        <w:adjustRightInd w:val="0"/>
        <w:spacing w:after="0" w:line="240" w:lineRule="auto"/>
        <w:ind w:right="-20"/>
        <w:rPr>
          <w:rFonts w:cstheme="minorHAnsi"/>
          <w:i/>
          <w:sz w:val="14"/>
        </w:rPr>
      </w:pPr>
    </w:p>
    <w:sectPr w:rsidR="000B7E6E" w:rsidRPr="000B7E6E" w:rsidSect="00EF52B1">
      <w:headerReference w:type="default" r:id="rId13"/>
      <w:footerReference w:type="default" r:id="rId14"/>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4AD" w:rsidRDefault="008A34AD" w:rsidP="00BD510D">
      <w:pPr>
        <w:spacing w:after="0" w:line="240" w:lineRule="auto"/>
      </w:pPr>
      <w:r>
        <w:separator/>
      </w:r>
    </w:p>
  </w:endnote>
  <w:endnote w:type="continuationSeparator" w:id="1">
    <w:p w:rsidR="008A34AD" w:rsidRDefault="008A34AD"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DE" w:rsidRDefault="000924DE">
    <w:pPr>
      <w:pStyle w:val="Altbilgi"/>
      <w:jc w:val="right"/>
    </w:pPr>
  </w:p>
  <w:p w:rsidR="000924DE" w:rsidRDefault="000924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0924DE" w:rsidRDefault="007E0518">
        <w:pPr>
          <w:pStyle w:val="Altbilgi"/>
          <w:jc w:val="right"/>
        </w:pPr>
        <w:r w:rsidRPr="00E4599E">
          <w:rPr>
            <w:b/>
            <w:sz w:val="16"/>
          </w:rPr>
          <w:fldChar w:fldCharType="begin"/>
        </w:r>
        <w:r w:rsidR="000924DE" w:rsidRPr="00E4599E">
          <w:rPr>
            <w:b/>
            <w:sz w:val="16"/>
          </w:rPr>
          <w:instrText>PAGE   \* MERGEFORMAT</w:instrText>
        </w:r>
        <w:r w:rsidRPr="00E4599E">
          <w:rPr>
            <w:b/>
            <w:sz w:val="16"/>
          </w:rPr>
          <w:fldChar w:fldCharType="separate"/>
        </w:r>
        <w:r w:rsidR="00807315">
          <w:rPr>
            <w:b/>
            <w:noProof/>
            <w:sz w:val="16"/>
          </w:rPr>
          <w:t>9</w:t>
        </w:r>
        <w:r w:rsidRPr="00E4599E">
          <w:rPr>
            <w:b/>
            <w:sz w:val="16"/>
          </w:rPr>
          <w:fldChar w:fldCharType="end"/>
        </w:r>
        <w:r w:rsidR="000924DE">
          <w:rPr>
            <w:b/>
            <w:sz w:val="16"/>
          </w:rPr>
          <w:t>/</w:t>
        </w:r>
        <w:r w:rsidR="00F21BB5">
          <w:rPr>
            <w:b/>
            <w:sz w:val="16"/>
          </w:rPr>
          <w:t>9</w:t>
        </w:r>
      </w:p>
    </w:sdtContent>
  </w:sdt>
  <w:p w:rsidR="000924DE" w:rsidRPr="00EF52B1" w:rsidRDefault="000924DE"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4AD" w:rsidRDefault="008A34AD" w:rsidP="00BD510D">
      <w:pPr>
        <w:spacing w:after="0" w:line="240" w:lineRule="auto"/>
      </w:pPr>
      <w:r>
        <w:separator/>
      </w:r>
    </w:p>
  </w:footnote>
  <w:footnote w:type="continuationSeparator" w:id="1">
    <w:p w:rsidR="008A34AD" w:rsidRDefault="008A34AD"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DE" w:rsidRDefault="007E0518">
    <w:pPr>
      <w:pStyle w:val="stbilgi"/>
    </w:pPr>
    <w:r>
      <w:rPr>
        <w:noProof/>
        <w:lang w:eastAsia="tr-TR"/>
      </w:rPr>
      <w:pict>
        <v:rect id="Dikdörtgen 9" o:spid="_x0000_s4103"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0924DE"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tr-TR"/>
      </w:rPr>
      <w:pict>
        <v:shape id="Freeform 27" o:spid="_x0000_s4102"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0924DE"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4101"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0924DE" w:rsidRPr="002C6B91" w:rsidRDefault="000924DE"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0924DE" w:rsidRPr="002C6B91" w:rsidRDefault="000924DE"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4100"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0924DE" w:rsidRPr="00BD510D" w:rsidRDefault="000924DE"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4099"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0924DE" w:rsidRPr="00BD510D" w:rsidRDefault="000924DE"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4098"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0924DE"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0924DE" w:rsidRDefault="000924DE">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DE" w:rsidRDefault="007E0518">
    <w:pPr>
      <w:pStyle w:val="stbilgi"/>
    </w:pPr>
    <w:r w:rsidRPr="007E0518">
      <w:rPr>
        <w:b/>
        <w:noProof/>
        <w:sz w:val="18"/>
        <w:szCs w:val="18"/>
        <w:lang w:eastAsia="tr-TR"/>
      </w:rPr>
      <w:pict>
        <v:shapetype id="_x0000_t202" coordsize="21600,21600" o:spt="202" path="m,l,21600r21600,l21600,xe">
          <v:stroke joinstyle="miter"/>
          <v:path gradientshapeok="t" o:connecttype="rect"/>
        </v:shapetype>
        <v:shape id="_x0000_s4097"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0924DE" w:rsidRPr="001C0D37" w:rsidRDefault="000B7E6E" w:rsidP="00EF52B1">
                <w:pPr>
                  <w:spacing w:after="0" w:line="240" w:lineRule="auto"/>
                  <w:jc w:val="right"/>
                  <w:rPr>
                    <w:sz w:val="18"/>
                    <w:szCs w:val="18"/>
                  </w:rPr>
                </w:pPr>
                <w:r>
                  <w:rPr>
                    <w:sz w:val="18"/>
                    <w:szCs w:val="18"/>
                  </w:rPr>
                  <w:t>MUTFAK/LOKANTA/PASTANELERDE</w:t>
                </w:r>
                <w:r w:rsidR="000924DE" w:rsidRPr="001C0D37">
                  <w:rPr>
                    <w:sz w:val="18"/>
                    <w:szCs w:val="18"/>
                  </w:rPr>
                  <w:t xml:space="preserve"> RİSK DEĞERLENDİRMESİ KONTROL LİSTESİ</w:t>
                </w:r>
              </w:p>
            </w:txbxContent>
          </v:textbox>
        </v:shape>
      </w:pict>
    </w:r>
    <w:r w:rsidR="000924DE">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0924DE">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06"/>
    <o:shapelayout v:ext="edit">
      <o:idmap v:ext="edit" data="4"/>
    </o:shapelayout>
  </w:hdrShapeDefaults>
  <w:footnotePr>
    <w:footnote w:id="0"/>
    <w:footnote w:id="1"/>
  </w:footnotePr>
  <w:endnotePr>
    <w:endnote w:id="0"/>
    <w:endnote w:id="1"/>
  </w:endnotePr>
  <w:compat/>
  <w:rsids>
    <w:rsidRoot w:val="00304A66"/>
    <w:rsid w:val="00015A5A"/>
    <w:rsid w:val="00060728"/>
    <w:rsid w:val="00072120"/>
    <w:rsid w:val="00073229"/>
    <w:rsid w:val="0008322C"/>
    <w:rsid w:val="000924DE"/>
    <w:rsid w:val="00092838"/>
    <w:rsid w:val="000B7E6E"/>
    <w:rsid w:val="000E0B3B"/>
    <w:rsid w:val="00110C2A"/>
    <w:rsid w:val="00121B0D"/>
    <w:rsid w:val="00122FE0"/>
    <w:rsid w:val="00132F54"/>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0056"/>
    <w:rsid w:val="002B11C2"/>
    <w:rsid w:val="002C4497"/>
    <w:rsid w:val="002C6B91"/>
    <w:rsid w:val="00304A66"/>
    <w:rsid w:val="0031057A"/>
    <w:rsid w:val="00333D9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650D95"/>
    <w:rsid w:val="00676F46"/>
    <w:rsid w:val="006A4468"/>
    <w:rsid w:val="006C2065"/>
    <w:rsid w:val="006C3D97"/>
    <w:rsid w:val="006C54DE"/>
    <w:rsid w:val="006E326A"/>
    <w:rsid w:val="006F5277"/>
    <w:rsid w:val="006F6DB2"/>
    <w:rsid w:val="006F7829"/>
    <w:rsid w:val="006F7FB1"/>
    <w:rsid w:val="00714E49"/>
    <w:rsid w:val="00720890"/>
    <w:rsid w:val="00722B51"/>
    <w:rsid w:val="00730563"/>
    <w:rsid w:val="007470FE"/>
    <w:rsid w:val="0077021E"/>
    <w:rsid w:val="00776513"/>
    <w:rsid w:val="007D47DE"/>
    <w:rsid w:val="007E0518"/>
    <w:rsid w:val="007F5B81"/>
    <w:rsid w:val="008063A8"/>
    <w:rsid w:val="00807315"/>
    <w:rsid w:val="00814FD5"/>
    <w:rsid w:val="00825661"/>
    <w:rsid w:val="008260F7"/>
    <w:rsid w:val="00863C51"/>
    <w:rsid w:val="00896ECF"/>
    <w:rsid w:val="0089713B"/>
    <w:rsid w:val="008A34AD"/>
    <w:rsid w:val="008B4EC7"/>
    <w:rsid w:val="00906DE3"/>
    <w:rsid w:val="00951E22"/>
    <w:rsid w:val="00964090"/>
    <w:rsid w:val="0096653A"/>
    <w:rsid w:val="00975DE7"/>
    <w:rsid w:val="00985961"/>
    <w:rsid w:val="0099455B"/>
    <w:rsid w:val="009A0105"/>
    <w:rsid w:val="009A1568"/>
    <w:rsid w:val="009A3BA6"/>
    <w:rsid w:val="009A3D86"/>
    <w:rsid w:val="009E6E12"/>
    <w:rsid w:val="009F1D9A"/>
    <w:rsid w:val="009F3C3F"/>
    <w:rsid w:val="00A1151C"/>
    <w:rsid w:val="00A14BA4"/>
    <w:rsid w:val="00A22E56"/>
    <w:rsid w:val="00A354A1"/>
    <w:rsid w:val="00A405DA"/>
    <w:rsid w:val="00A67B04"/>
    <w:rsid w:val="00AB17FC"/>
    <w:rsid w:val="00AE028D"/>
    <w:rsid w:val="00AE038D"/>
    <w:rsid w:val="00B14E73"/>
    <w:rsid w:val="00B16B3A"/>
    <w:rsid w:val="00B24210"/>
    <w:rsid w:val="00B52D2D"/>
    <w:rsid w:val="00B74256"/>
    <w:rsid w:val="00B7688C"/>
    <w:rsid w:val="00B77879"/>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D15381"/>
    <w:rsid w:val="00D22AEC"/>
    <w:rsid w:val="00D23903"/>
    <w:rsid w:val="00D50707"/>
    <w:rsid w:val="00D83181"/>
    <w:rsid w:val="00D95928"/>
    <w:rsid w:val="00DA7111"/>
    <w:rsid w:val="00DB6091"/>
    <w:rsid w:val="00DD0C1D"/>
    <w:rsid w:val="00DF1647"/>
    <w:rsid w:val="00E02B43"/>
    <w:rsid w:val="00E02F69"/>
    <w:rsid w:val="00E078F8"/>
    <w:rsid w:val="00E4599E"/>
    <w:rsid w:val="00E5776C"/>
    <w:rsid w:val="00E62F98"/>
    <w:rsid w:val="00EB1C98"/>
    <w:rsid w:val="00EB4AA9"/>
    <w:rsid w:val="00EF52B1"/>
    <w:rsid w:val="00F0439A"/>
    <w:rsid w:val="00F14725"/>
    <w:rsid w:val="00F15894"/>
    <w:rsid w:val="00F171E3"/>
    <w:rsid w:val="00F21953"/>
    <w:rsid w:val="00F21BB5"/>
    <w:rsid w:val="00F2795F"/>
    <w:rsid w:val="00F41D26"/>
    <w:rsid w:val="00F71860"/>
    <w:rsid w:val="00FC7495"/>
    <w:rsid w:val="00FD6CA3"/>
    <w:rsid w:val="00FD7A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k.gov.t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5D6D-71EB-4F1B-9245-8D2C4886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1638</Words>
  <Characters>9339</Characters>
  <Application>Microsoft Office Word</Application>
  <DocSecurity>4</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Benay</cp:lastModifiedBy>
  <cp:revision>2</cp:revision>
  <cp:lastPrinted>2013-02-19T14:53:00Z</cp:lastPrinted>
  <dcterms:created xsi:type="dcterms:W3CDTF">2013-05-22T07:00:00Z</dcterms:created>
  <dcterms:modified xsi:type="dcterms:W3CDTF">2013-05-22T07:00:00Z</dcterms:modified>
</cp:coreProperties>
</file>